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0FB" w:rsidRPr="004B48F3" w:rsidRDefault="00D310FB" w:rsidP="00090877">
      <w:pPr>
        <w:jc w:val="center"/>
        <w:rPr>
          <w:b/>
          <w:sz w:val="24"/>
          <w:szCs w:val="24"/>
          <w:u w:val="single"/>
        </w:rPr>
      </w:pPr>
      <w:r w:rsidRPr="004B48F3">
        <w:rPr>
          <w:b/>
          <w:sz w:val="24"/>
          <w:szCs w:val="24"/>
          <w:u w:val="single"/>
        </w:rPr>
        <w:t xml:space="preserve">Relationships and Sexuality Education (RSE) </w:t>
      </w:r>
      <w:r w:rsidR="005522EE">
        <w:rPr>
          <w:b/>
          <w:sz w:val="24"/>
          <w:szCs w:val="24"/>
          <w:u w:val="single"/>
        </w:rPr>
        <w:t>Programme Content</w:t>
      </w:r>
    </w:p>
    <w:p w:rsidR="00D310FB" w:rsidRPr="004B48F3" w:rsidRDefault="00B94AB8" w:rsidP="00D310FB">
      <w:pPr>
        <w:jc w:val="center"/>
        <w:rPr>
          <w:b/>
          <w:sz w:val="24"/>
          <w:szCs w:val="24"/>
          <w:u w:val="single"/>
        </w:rPr>
      </w:pPr>
      <w:r w:rsidRPr="004B48F3">
        <w:rPr>
          <w:b/>
          <w:sz w:val="24"/>
          <w:szCs w:val="24"/>
          <w:u w:val="single"/>
        </w:rPr>
        <w:t>Holy Family Community School</w:t>
      </w:r>
      <w:r w:rsidR="00D310FB" w:rsidRPr="004B48F3">
        <w:rPr>
          <w:b/>
          <w:sz w:val="24"/>
          <w:szCs w:val="24"/>
          <w:u w:val="single"/>
        </w:rPr>
        <w:t>,</w:t>
      </w:r>
    </w:p>
    <w:p w:rsidR="00D310FB" w:rsidRPr="004B48F3" w:rsidRDefault="00B94AB8" w:rsidP="00D310FB">
      <w:pPr>
        <w:jc w:val="center"/>
        <w:rPr>
          <w:b/>
          <w:sz w:val="24"/>
          <w:szCs w:val="24"/>
          <w:u w:val="single"/>
        </w:rPr>
      </w:pPr>
      <w:r w:rsidRPr="004B48F3">
        <w:rPr>
          <w:b/>
          <w:sz w:val="24"/>
          <w:szCs w:val="24"/>
          <w:u w:val="single"/>
        </w:rPr>
        <w:t>Rathcoole</w:t>
      </w:r>
      <w:r w:rsidR="00D310FB" w:rsidRPr="004B48F3">
        <w:rPr>
          <w:b/>
          <w:sz w:val="24"/>
          <w:szCs w:val="24"/>
          <w:u w:val="single"/>
        </w:rPr>
        <w:t>,</w:t>
      </w:r>
    </w:p>
    <w:p w:rsidR="005522EE" w:rsidRDefault="00D310FB" w:rsidP="005522EE">
      <w:pPr>
        <w:jc w:val="center"/>
        <w:rPr>
          <w:b/>
          <w:sz w:val="24"/>
          <w:szCs w:val="24"/>
          <w:u w:val="single"/>
        </w:rPr>
      </w:pPr>
      <w:r w:rsidRPr="004B48F3">
        <w:rPr>
          <w:b/>
          <w:sz w:val="24"/>
          <w:szCs w:val="24"/>
          <w:u w:val="single"/>
        </w:rPr>
        <w:t>Dublin</w:t>
      </w:r>
    </w:p>
    <w:p w:rsidR="005522EE" w:rsidRPr="005522EE" w:rsidRDefault="005522EE" w:rsidP="005522EE">
      <w:pPr>
        <w:jc w:val="center"/>
        <w:rPr>
          <w:b/>
          <w:sz w:val="24"/>
          <w:szCs w:val="24"/>
          <w:u w:val="single"/>
        </w:rPr>
      </w:pPr>
    </w:p>
    <w:p w:rsidR="005A2A6F" w:rsidRPr="008A7462" w:rsidRDefault="005A2A6F" w:rsidP="005522EE">
      <w:pPr>
        <w:jc w:val="center"/>
        <w:rPr>
          <w:rFonts w:ascii="Calibri" w:hAnsi="Calibri" w:cs="Calibri"/>
          <w:b/>
          <w:sz w:val="24"/>
          <w:szCs w:val="24"/>
        </w:rPr>
      </w:pPr>
      <w:r w:rsidRPr="008A7462">
        <w:rPr>
          <w:rFonts w:ascii="Calibri" w:hAnsi="Calibri" w:cs="Calibri"/>
          <w:b/>
          <w:sz w:val="24"/>
          <w:szCs w:val="24"/>
        </w:rPr>
        <w:t>Junior Cycle</w:t>
      </w:r>
    </w:p>
    <w:p w:rsidR="005522EE" w:rsidRPr="005522EE" w:rsidRDefault="005A2A6F" w:rsidP="008A7462">
      <w:pPr>
        <w:jc w:val="both"/>
        <w:rPr>
          <w:rFonts w:ascii="Calibri" w:hAnsi="Calibri" w:cs="Calibri"/>
          <w:sz w:val="24"/>
          <w:szCs w:val="24"/>
        </w:rPr>
      </w:pPr>
      <w:r w:rsidRPr="008A7462">
        <w:rPr>
          <w:rFonts w:ascii="Calibri" w:hAnsi="Calibri" w:cs="Calibri"/>
          <w:sz w:val="24"/>
          <w:szCs w:val="24"/>
        </w:rPr>
        <w:t>The to</w:t>
      </w:r>
      <w:bookmarkStart w:id="0" w:name="_GoBack"/>
      <w:bookmarkEnd w:id="0"/>
      <w:r w:rsidRPr="008A7462">
        <w:rPr>
          <w:rFonts w:ascii="Calibri" w:hAnsi="Calibri" w:cs="Calibri"/>
          <w:sz w:val="24"/>
          <w:szCs w:val="24"/>
        </w:rPr>
        <w:t xml:space="preserve">pics covered </w:t>
      </w:r>
      <w:r w:rsidR="00E92AE1">
        <w:rPr>
          <w:rFonts w:ascii="Calibri" w:hAnsi="Calibri" w:cs="Calibri"/>
          <w:sz w:val="24"/>
          <w:szCs w:val="24"/>
        </w:rPr>
        <w:t>at</w:t>
      </w:r>
      <w:r w:rsidRPr="008A7462">
        <w:rPr>
          <w:rFonts w:ascii="Calibri" w:hAnsi="Calibri" w:cs="Calibri"/>
          <w:sz w:val="24"/>
          <w:szCs w:val="24"/>
        </w:rPr>
        <w:t xml:space="preserve"> junior cycle are developed over the three years and are</w:t>
      </w:r>
      <w:r w:rsidR="008A7462">
        <w:rPr>
          <w:rFonts w:ascii="Calibri" w:hAnsi="Calibri" w:cs="Calibri"/>
          <w:sz w:val="24"/>
          <w:szCs w:val="24"/>
        </w:rPr>
        <w:t xml:space="preserve"> </w:t>
      </w:r>
      <w:r w:rsidRPr="008A7462">
        <w:rPr>
          <w:rFonts w:ascii="Calibri" w:hAnsi="Calibri" w:cs="Calibri"/>
          <w:sz w:val="24"/>
          <w:szCs w:val="24"/>
        </w:rPr>
        <w:t xml:space="preserve">taught according to the guidelines for RSE which states that ‘social personal and </w:t>
      </w:r>
      <w:r w:rsidR="00E92AE1" w:rsidRPr="008A7462">
        <w:rPr>
          <w:rFonts w:ascii="Calibri" w:hAnsi="Calibri" w:cs="Calibri"/>
          <w:sz w:val="24"/>
          <w:szCs w:val="24"/>
        </w:rPr>
        <w:t xml:space="preserve">health </w:t>
      </w:r>
      <w:r w:rsidR="00E92AE1">
        <w:rPr>
          <w:rFonts w:ascii="Calibri" w:hAnsi="Calibri" w:cs="Calibri"/>
          <w:sz w:val="24"/>
          <w:szCs w:val="24"/>
        </w:rPr>
        <w:t>education</w:t>
      </w:r>
      <w:r w:rsidRPr="008A7462">
        <w:rPr>
          <w:rFonts w:ascii="Calibri" w:hAnsi="Calibri" w:cs="Calibri"/>
          <w:sz w:val="24"/>
          <w:szCs w:val="24"/>
        </w:rPr>
        <w:t xml:space="preserve"> is spiral, developmental in nature and age appropriate in content and methodology’.</w:t>
      </w:r>
      <w:r w:rsidR="005522EE">
        <w:rPr>
          <w:rFonts w:ascii="Calibri" w:hAnsi="Calibri" w:cs="Calibri"/>
          <w:sz w:val="24"/>
          <w:szCs w:val="24"/>
        </w:rPr>
        <w:t xml:space="preserve"> </w:t>
      </w:r>
      <w:r w:rsidR="0094083E" w:rsidRPr="008A7462">
        <w:rPr>
          <w:rFonts w:ascii="Calibri" w:hAnsi="Calibri" w:cs="Calibri"/>
          <w:sz w:val="24"/>
          <w:szCs w:val="24"/>
        </w:rPr>
        <w:t>Resources used are approved by the Department of Education and the HSE.</w:t>
      </w:r>
    </w:p>
    <w:p w:rsidR="002F1235" w:rsidRDefault="002F1235" w:rsidP="005522E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First Year</w:t>
      </w:r>
    </w:p>
    <w:p w:rsidR="002F1235" w:rsidRDefault="002F1235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F1235">
        <w:rPr>
          <w:rFonts w:ascii="Calibri" w:hAnsi="Calibri" w:cs="Calibri"/>
          <w:sz w:val="24"/>
          <w:szCs w:val="24"/>
        </w:rPr>
        <w:t>Being an adolescent</w:t>
      </w:r>
      <w:r w:rsidR="00B65B0F">
        <w:rPr>
          <w:rFonts w:ascii="Calibri" w:hAnsi="Calibri" w:cs="Calibri"/>
          <w:sz w:val="24"/>
          <w:szCs w:val="24"/>
        </w:rPr>
        <w:t>: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Understanding that adolescence is a time of gradual change between childhood and adulthood.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Learning about the emotional, social, psychological and physical changes that take place during adolescence.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Understand the parts of the male and female reproductive systems and how they work.</w:t>
      </w:r>
    </w:p>
    <w:p w:rsidR="002F1235" w:rsidRDefault="002F1235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Having a friend and being a friend</w:t>
      </w:r>
      <w:r w:rsidR="00B65B0F">
        <w:rPr>
          <w:rFonts w:ascii="Calibri" w:hAnsi="Calibri" w:cs="Calibri"/>
          <w:sz w:val="24"/>
          <w:szCs w:val="24"/>
        </w:rPr>
        <w:t>: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Appreciating the value of friendships.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Exploring how friendships change over time.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Identifying the qualities and student’s value in a friend.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Thinking about how they are as a friend.</w:t>
      </w:r>
    </w:p>
    <w:p w:rsidR="002F1235" w:rsidRDefault="002F1235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Sexuality, Gender identity and Sexual Health: Changes at adolescences – What’s happening inside your body?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Recognising the physical changes that take place during puberty.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Understanding how pregnancy begins. </w:t>
      </w:r>
    </w:p>
    <w:p w:rsidR="00B65B0F" w:rsidRDefault="002F1235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Sexuality, Gender Identity and Sexual Health: 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Defining the term s</w:t>
      </w:r>
      <w:r w:rsidR="002F1235">
        <w:rPr>
          <w:rFonts w:ascii="Calibri" w:hAnsi="Calibri" w:cs="Calibri"/>
          <w:sz w:val="24"/>
          <w:szCs w:val="24"/>
        </w:rPr>
        <w:t xml:space="preserve">tereotyping, sexuality and </w:t>
      </w:r>
      <w:r>
        <w:rPr>
          <w:rFonts w:ascii="Calibri" w:hAnsi="Calibri" w:cs="Calibri"/>
          <w:sz w:val="24"/>
          <w:szCs w:val="24"/>
        </w:rPr>
        <w:t>sexual orientation.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Exploring s</w:t>
      </w:r>
      <w:r w:rsidR="002F1235">
        <w:rPr>
          <w:rFonts w:ascii="Calibri" w:hAnsi="Calibri" w:cs="Calibri"/>
          <w:sz w:val="24"/>
          <w:szCs w:val="24"/>
        </w:rPr>
        <w:t>exual identify terminology</w:t>
      </w:r>
      <w:r>
        <w:rPr>
          <w:rFonts w:ascii="Calibri" w:hAnsi="Calibri" w:cs="Calibri"/>
          <w:sz w:val="24"/>
          <w:szCs w:val="24"/>
        </w:rPr>
        <w:t>.</w:t>
      </w:r>
    </w:p>
    <w:p w:rsidR="002F1235" w:rsidRPr="002F1235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Exploring ways to</w:t>
      </w:r>
      <w:r w:rsidR="002F1235">
        <w:rPr>
          <w:rFonts w:ascii="Calibri" w:hAnsi="Calibri" w:cs="Calibri"/>
          <w:sz w:val="24"/>
          <w:szCs w:val="24"/>
        </w:rPr>
        <w:t xml:space="preserve"> support </w:t>
      </w:r>
      <w:r>
        <w:rPr>
          <w:rFonts w:ascii="Calibri" w:hAnsi="Calibri" w:cs="Calibri"/>
          <w:sz w:val="24"/>
          <w:szCs w:val="24"/>
        </w:rPr>
        <w:t>those who are LGBTI</w:t>
      </w:r>
      <w:r w:rsidR="002F1235">
        <w:rPr>
          <w:rFonts w:ascii="Calibri" w:hAnsi="Calibri" w:cs="Calibri"/>
          <w:sz w:val="24"/>
          <w:szCs w:val="24"/>
        </w:rPr>
        <w:t>.</w:t>
      </w:r>
    </w:p>
    <w:p w:rsidR="002F1235" w:rsidRDefault="002F1235" w:rsidP="005522E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Second Year</w:t>
      </w:r>
    </w:p>
    <w:p w:rsidR="002F1235" w:rsidRDefault="002F1235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F1235">
        <w:rPr>
          <w:rFonts w:ascii="Calibri" w:hAnsi="Calibri" w:cs="Calibri"/>
          <w:sz w:val="24"/>
          <w:szCs w:val="24"/>
        </w:rPr>
        <w:t>Being an adolescent</w:t>
      </w:r>
      <w:r>
        <w:rPr>
          <w:rFonts w:ascii="Calibri" w:hAnsi="Calibri" w:cs="Calibri"/>
          <w:sz w:val="24"/>
          <w:szCs w:val="24"/>
        </w:rPr>
        <w:t xml:space="preserve">: </w:t>
      </w:r>
    </w:p>
    <w:p w:rsidR="002F1235" w:rsidRPr="002F1235" w:rsidRDefault="002F1235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F1235">
        <w:rPr>
          <w:rFonts w:ascii="Calibri" w:hAnsi="Calibri" w:cs="Calibri"/>
          <w:sz w:val="24"/>
          <w:szCs w:val="24"/>
        </w:rPr>
        <w:t>Understand that growing and changing are a normal part of life</w:t>
      </w:r>
    </w:p>
    <w:p w:rsidR="002F1235" w:rsidRPr="002F1235" w:rsidRDefault="002F1235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F1235">
        <w:rPr>
          <w:rFonts w:ascii="Calibri" w:hAnsi="Calibri" w:cs="Calibri"/>
          <w:sz w:val="24"/>
          <w:szCs w:val="24"/>
        </w:rPr>
        <w:lastRenderedPageBreak/>
        <w:t xml:space="preserve">Reviewing the physical, social, emotional and psychological changes which occur in adolescence. </w:t>
      </w:r>
    </w:p>
    <w:p w:rsidR="002F1235" w:rsidRPr="002F1235" w:rsidRDefault="002F1235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F1235">
        <w:rPr>
          <w:rFonts w:ascii="Calibri" w:hAnsi="Calibri" w:cs="Calibri"/>
          <w:sz w:val="24"/>
          <w:szCs w:val="24"/>
        </w:rPr>
        <w:t xml:space="preserve">Appreciating that </w:t>
      </w:r>
      <w:r w:rsidR="000A737F">
        <w:rPr>
          <w:rFonts w:ascii="Calibri" w:hAnsi="Calibri" w:cs="Calibri"/>
          <w:sz w:val="24"/>
          <w:szCs w:val="24"/>
        </w:rPr>
        <w:t>people are</w:t>
      </w:r>
      <w:r w:rsidRPr="002F1235">
        <w:rPr>
          <w:rFonts w:ascii="Calibri" w:hAnsi="Calibri" w:cs="Calibri"/>
          <w:sz w:val="24"/>
          <w:szCs w:val="24"/>
        </w:rPr>
        <w:t xml:space="preserve"> all individual and different.</w:t>
      </w:r>
    </w:p>
    <w:p w:rsidR="002F1235" w:rsidRPr="002F1235" w:rsidRDefault="002F1235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F1235">
        <w:rPr>
          <w:rFonts w:ascii="Calibri" w:hAnsi="Calibri" w:cs="Calibri"/>
          <w:sz w:val="24"/>
          <w:szCs w:val="24"/>
        </w:rPr>
        <w:t>Seeing the world through the eyes of someone who is LGBT.</w:t>
      </w:r>
    </w:p>
    <w:p w:rsidR="002F1235" w:rsidRDefault="002F1235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Having a friend and being a friend:</w:t>
      </w:r>
    </w:p>
    <w:p w:rsidR="002F1235" w:rsidRDefault="002F1235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Understanding that friendships can change throughout </w:t>
      </w:r>
      <w:r w:rsidR="000A737F">
        <w:rPr>
          <w:rFonts w:ascii="Calibri" w:hAnsi="Calibri" w:cs="Calibri"/>
          <w:sz w:val="24"/>
          <w:szCs w:val="24"/>
        </w:rPr>
        <w:t>a person’s</w:t>
      </w:r>
      <w:r>
        <w:rPr>
          <w:rFonts w:ascii="Calibri" w:hAnsi="Calibri" w:cs="Calibri"/>
          <w:sz w:val="24"/>
          <w:szCs w:val="24"/>
        </w:rPr>
        <w:t xml:space="preserve"> life.</w:t>
      </w:r>
    </w:p>
    <w:p w:rsidR="002F1235" w:rsidRDefault="002F1235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Thinking about what type of friend </w:t>
      </w:r>
      <w:r w:rsidR="000A737F">
        <w:rPr>
          <w:rFonts w:ascii="Calibri" w:hAnsi="Calibri" w:cs="Calibri"/>
          <w:sz w:val="24"/>
          <w:szCs w:val="24"/>
        </w:rPr>
        <w:t>a person is</w:t>
      </w:r>
      <w:r>
        <w:rPr>
          <w:rFonts w:ascii="Calibri" w:hAnsi="Calibri" w:cs="Calibri"/>
          <w:sz w:val="24"/>
          <w:szCs w:val="24"/>
        </w:rPr>
        <w:t xml:space="preserve"> to others.</w:t>
      </w:r>
    </w:p>
    <w:p w:rsidR="002F1235" w:rsidRDefault="002F1235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Learning about how to handle difficulties in friendships</w:t>
      </w:r>
    </w:p>
    <w:p w:rsidR="002F1235" w:rsidRDefault="00B65B0F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Relationship Spectrum</w:t>
      </w:r>
    </w:p>
    <w:p w:rsidR="002F1235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Understand the different relationships in </w:t>
      </w:r>
      <w:r w:rsidR="000A737F">
        <w:rPr>
          <w:rFonts w:ascii="Calibri" w:hAnsi="Calibri" w:cs="Calibri"/>
          <w:sz w:val="24"/>
          <w:szCs w:val="24"/>
        </w:rPr>
        <w:t>a person’s</w:t>
      </w:r>
      <w:r>
        <w:rPr>
          <w:rFonts w:ascii="Calibri" w:hAnsi="Calibri" w:cs="Calibri"/>
          <w:sz w:val="24"/>
          <w:szCs w:val="24"/>
        </w:rPr>
        <w:t xml:space="preserve"> life.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Appreciating that all families have similarities and differences.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Learning how to start a relationship.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Learning how to respect yourself and others in different kinds of relationships.</w:t>
      </w:r>
    </w:p>
    <w:p w:rsidR="00B65B0F" w:rsidRP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Exploring the importance of having boundaries in relationships and setting personal boundaries.</w:t>
      </w:r>
    </w:p>
    <w:p w:rsidR="00B65B0F" w:rsidRDefault="00B65B0F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Sexuality, Gender Identity and Sexual Health: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Revising the parts of the male and female reproductive systems.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Learning about fertility, conception, prenatal development and birth.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Appreciating how important it is for the mother to look after her health during pregnancy.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Exploring personal and social dimensions of sexual orientation.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Identifying ways in our school is an inclusive one, particularly for students who are LGBTI.</w:t>
      </w:r>
    </w:p>
    <w:p w:rsidR="002F1235" w:rsidRDefault="002F1235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Media Influences on Relationships and Sexuality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Increasing awareness of the different kinds of media.</w:t>
      </w:r>
    </w:p>
    <w:p w:rsidR="00B65B0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Describing media messages around relationships and sexuality.</w:t>
      </w:r>
    </w:p>
    <w:p w:rsidR="002F1235" w:rsidRPr="000A737F" w:rsidRDefault="00B65B0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Explaining the influences media message have on young people.</w:t>
      </w:r>
    </w:p>
    <w:p w:rsidR="002F1235" w:rsidRDefault="002F1235" w:rsidP="005522E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Third Year</w:t>
      </w:r>
    </w:p>
    <w:p w:rsidR="000A737F" w:rsidRDefault="000A737F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F1235">
        <w:rPr>
          <w:rFonts w:ascii="Calibri" w:hAnsi="Calibri" w:cs="Calibri"/>
          <w:sz w:val="24"/>
          <w:szCs w:val="24"/>
        </w:rPr>
        <w:t>Being an adolescent</w:t>
      </w:r>
      <w:r>
        <w:rPr>
          <w:rFonts w:ascii="Calibri" w:hAnsi="Calibri" w:cs="Calibri"/>
          <w:sz w:val="24"/>
          <w:szCs w:val="24"/>
        </w:rPr>
        <w:t xml:space="preserve">: 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F1235">
        <w:rPr>
          <w:rFonts w:ascii="Calibri" w:hAnsi="Calibri" w:cs="Calibri"/>
          <w:sz w:val="24"/>
          <w:szCs w:val="24"/>
        </w:rPr>
        <w:t xml:space="preserve">Understand </w:t>
      </w:r>
      <w:r>
        <w:rPr>
          <w:rFonts w:ascii="Calibri" w:hAnsi="Calibri" w:cs="Calibri"/>
          <w:sz w:val="24"/>
          <w:szCs w:val="24"/>
        </w:rPr>
        <w:t>what it means to be an adolescent.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Learning about the “Tasks of Adolescence”.</w:t>
      </w:r>
    </w:p>
    <w:p w:rsidR="000A737F" w:rsidRPr="002F1235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Recognising that sexuality is an integral part of what it means to be a man or woman.</w:t>
      </w:r>
    </w:p>
    <w:p w:rsidR="000A737F" w:rsidRDefault="000A737F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Having a friend and being a friend: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Appreciate that relationships change throughout your life.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 about romantic relationships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Identify qualities and values which are important in healthy romantic relationships, and what makes an unhealthy relationship.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Reflecting on how personal values influence romantic relationships</w:t>
      </w:r>
    </w:p>
    <w:p w:rsidR="000A737F" w:rsidRDefault="000A737F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The Relationship Spectrum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Analysing relationships difficulties experienced by young people.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Identifying possible warning signs of an </w:t>
      </w:r>
      <w:r w:rsidR="00E92AE1">
        <w:rPr>
          <w:rFonts w:ascii="Calibri" w:hAnsi="Calibri" w:cs="Calibri"/>
          <w:sz w:val="24"/>
          <w:szCs w:val="24"/>
        </w:rPr>
        <w:t>unhealthy or abusive relationship</w:t>
      </w:r>
      <w:r>
        <w:rPr>
          <w:rFonts w:ascii="Calibri" w:hAnsi="Calibri" w:cs="Calibri"/>
          <w:sz w:val="24"/>
          <w:szCs w:val="24"/>
        </w:rPr>
        <w:t>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Practicing the skills for ending relationships respectively.</w:t>
      </w:r>
    </w:p>
    <w:p w:rsidR="000A737F" w:rsidRPr="00B65B0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Understanding how to stay safe while dating and in a relationship.</w:t>
      </w:r>
    </w:p>
    <w:p w:rsidR="000A737F" w:rsidRDefault="000A737F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Sexuality, Gender Identity and Sexual Health: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Revising what is meant by sex, sexuality and sexual health.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Building awareness of some of the issues facing teenagers who are transgender.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Appreciating that people in an LGBTI relationship can face prejudice, both personally and socially.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Discovering what the law in Ireland says about the age of consent for sexual activity.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Recognising the challenges of being a teenage parent.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Learning about Sexually Transmitted Infections (STIs).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Appreciating that both people in a relationship have rights and responsibilities. </w:t>
      </w:r>
    </w:p>
    <w:p w:rsidR="000A737F" w:rsidRDefault="000A737F" w:rsidP="00E92AE1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Media Influences on Relationships and Sexuality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Understanding the nature of media influence on sex and sexuality.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Learning to be critical of the ways in which different forms of media aim to influence a student’s understanding of sex and sexuality.</w:t>
      </w:r>
    </w:p>
    <w:p w:rsidR="000A737F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Appreciating that promoting gender stereotyping and sexual objectification of women and men through media and advertising is unhealthy.</w:t>
      </w:r>
    </w:p>
    <w:p w:rsidR="000A737F" w:rsidRPr="002F1235" w:rsidRDefault="000A737F" w:rsidP="00E92AE1">
      <w:pPr>
        <w:pStyle w:val="ListParagraph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Build awareness of how gender stereotyping can be damaging to both men and women and how they view themselves and each other.</w:t>
      </w:r>
    </w:p>
    <w:p w:rsidR="002F1235" w:rsidRDefault="000A737F" w:rsidP="000A737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Senior Cycle</w:t>
      </w:r>
    </w:p>
    <w:p w:rsidR="00E50198" w:rsidRPr="00E50198" w:rsidRDefault="00E50198" w:rsidP="005522EE">
      <w:pPr>
        <w:jc w:val="center"/>
        <w:rPr>
          <w:rFonts w:ascii="Calibri" w:hAnsi="Calibri" w:cs="Calibri"/>
          <w:b/>
          <w:sz w:val="24"/>
          <w:szCs w:val="24"/>
        </w:rPr>
      </w:pPr>
      <w:r w:rsidRPr="00E50198">
        <w:rPr>
          <w:rFonts w:ascii="Calibri" w:hAnsi="Calibri" w:cs="Calibri"/>
          <w:b/>
          <w:sz w:val="24"/>
          <w:szCs w:val="24"/>
        </w:rPr>
        <w:t>Transition Year</w:t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t xml:space="preserve">Intro To RSE+ &amp; Wellbeing </w:t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t>Mental Health</w:t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>Senior Cycle SPHE</w:t>
      </w:r>
      <w:r w:rsidRPr="005522EE">
        <w:rPr>
          <w:color w:val="000000" w:themeColor="text1"/>
          <w:sz w:val="24"/>
          <w:szCs w:val="24"/>
        </w:rPr>
        <w:tab/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t>Adolescence &amp; Change</w:t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>Senior Cycle SPHE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Consent</w:t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>JC Personal Safety</w:t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t>What we value in relationships</w:t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>TRUST: Relationships</w:t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t>Healthy Relationships</w:t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>TRUST: Relationships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Sexuality</w:t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 xml:space="preserve">TRUST: Taking Time </w:t>
      </w:r>
      <w:r w:rsidR="00E92AE1" w:rsidRPr="005522EE">
        <w:rPr>
          <w:sz w:val="24"/>
          <w:szCs w:val="24"/>
        </w:rPr>
        <w:t>to</w:t>
      </w:r>
      <w:r w:rsidRPr="005522EE">
        <w:rPr>
          <w:sz w:val="24"/>
          <w:szCs w:val="24"/>
        </w:rPr>
        <w:t xml:space="preserve"> Think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Human Reproduction &amp; Fertility 1</w:t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>TRUST: Sexual Health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 xml:space="preserve">Human Reproduction &amp; Fertility 2 </w:t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>TRUST: Sexual Health</w:t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t xml:space="preserve">Anger &amp; Conflict  </w:t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>SC Personal Safety</w:t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t xml:space="preserve">Domestic violence </w:t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>SC Personal Safety</w:t>
      </w:r>
    </w:p>
    <w:p w:rsidR="00E50198" w:rsidRPr="00E50198" w:rsidRDefault="00E50198" w:rsidP="00E50198">
      <w:pPr>
        <w:pStyle w:val="ListParagraph"/>
        <w:spacing w:after="0" w:line="240" w:lineRule="auto"/>
        <w:ind w:left="1080"/>
        <w:rPr>
          <w:color w:val="000000" w:themeColor="text1"/>
          <w:sz w:val="24"/>
          <w:szCs w:val="24"/>
        </w:rPr>
      </w:pPr>
    </w:p>
    <w:p w:rsidR="00E50198" w:rsidRPr="00E50198" w:rsidRDefault="00E50198" w:rsidP="005522EE">
      <w:pPr>
        <w:jc w:val="center"/>
        <w:rPr>
          <w:rFonts w:ascii="Calibri" w:hAnsi="Calibri" w:cs="Calibri"/>
          <w:b/>
          <w:sz w:val="24"/>
          <w:szCs w:val="24"/>
        </w:rPr>
      </w:pPr>
      <w:r w:rsidRPr="00E50198">
        <w:rPr>
          <w:rFonts w:ascii="Calibri" w:hAnsi="Calibri" w:cs="Calibri"/>
          <w:b/>
          <w:sz w:val="24"/>
          <w:szCs w:val="24"/>
        </w:rPr>
        <w:t>Fifth Year &amp; LCA1</w:t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lastRenderedPageBreak/>
        <w:t xml:space="preserve">Intro To RSE+ &amp; Wellbeing </w:t>
      </w:r>
    </w:p>
    <w:p w:rsidR="00E50198" w:rsidRPr="005522EE" w:rsidRDefault="00E50198" w:rsidP="005522EE">
      <w:pPr>
        <w:spacing w:after="0" w:line="240" w:lineRule="auto"/>
        <w:rPr>
          <w:rFonts w:cstheme="minorHAnsi"/>
          <w:sz w:val="24"/>
          <w:szCs w:val="24"/>
        </w:rPr>
      </w:pPr>
      <w:r w:rsidRPr="005522EE">
        <w:rPr>
          <w:rFonts w:cstheme="minorHAnsi"/>
          <w:sz w:val="24"/>
          <w:szCs w:val="24"/>
        </w:rPr>
        <w:t>Self-Esteem</w:t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>TRUST: Relationships</w:t>
      </w:r>
    </w:p>
    <w:p w:rsidR="00E50198" w:rsidRPr="005522EE" w:rsidRDefault="00E50198" w:rsidP="005522EE">
      <w:pPr>
        <w:spacing w:after="0" w:line="240" w:lineRule="auto"/>
        <w:rPr>
          <w:rFonts w:cstheme="minorHAnsi"/>
          <w:sz w:val="24"/>
          <w:szCs w:val="24"/>
        </w:rPr>
      </w:pPr>
      <w:r w:rsidRPr="005522EE">
        <w:rPr>
          <w:rFonts w:cstheme="minorHAnsi"/>
          <w:sz w:val="24"/>
          <w:szCs w:val="24"/>
        </w:rPr>
        <w:t>The influence of Self-Esteem</w:t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>TRUST: Relationships</w:t>
      </w:r>
    </w:p>
    <w:p w:rsidR="00E50198" w:rsidRPr="005522EE" w:rsidRDefault="00E50198" w:rsidP="005522EE">
      <w:pPr>
        <w:spacing w:after="0" w:line="240" w:lineRule="auto"/>
        <w:rPr>
          <w:rFonts w:cstheme="minorHAnsi"/>
          <w:sz w:val="24"/>
          <w:szCs w:val="24"/>
        </w:rPr>
      </w:pPr>
      <w:r w:rsidRPr="005522EE">
        <w:rPr>
          <w:rFonts w:cstheme="minorHAnsi"/>
          <w:sz w:val="24"/>
          <w:szCs w:val="24"/>
        </w:rPr>
        <w:t>When we feel hurt</w:t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>TRUST: Relationships</w:t>
      </w:r>
    </w:p>
    <w:p w:rsidR="00E50198" w:rsidRPr="005522EE" w:rsidRDefault="00E50198" w:rsidP="005522EE">
      <w:pPr>
        <w:spacing w:after="0" w:line="240" w:lineRule="auto"/>
        <w:rPr>
          <w:rFonts w:cstheme="minorHAnsi"/>
          <w:sz w:val="24"/>
          <w:szCs w:val="24"/>
        </w:rPr>
      </w:pPr>
      <w:r w:rsidRPr="005522EE">
        <w:rPr>
          <w:rFonts w:cstheme="minorHAnsi"/>
          <w:sz w:val="24"/>
          <w:szCs w:val="24"/>
        </w:rPr>
        <w:t>Sexual Orientation</w:t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 xml:space="preserve">TRUST: Taking Time </w:t>
      </w:r>
      <w:r w:rsidR="00E92AE1" w:rsidRPr="005522EE">
        <w:rPr>
          <w:rFonts w:cstheme="minorHAnsi"/>
          <w:sz w:val="24"/>
          <w:szCs w:val="24"/>
        </w:rPr>
        <w:t>to</w:t>
      </w:r>
      <w:r w:rsidRPr="005522EE">
        <w:rPr>
          <w:rFonts w:cstheme="minorHAnsi"/>
          <w:sz w:val="24"/>
          <w:szCs w:val="24"/>
        </w:rPr>
        <w:t xml:space="preserve"> Think</w:t>
      </w:r>
    </w:p>
    <w:p w:rsidR="00E50198" w:rsidRPr="005522EE" w:rsidRDefault="00E50198" w:rsidP="005522EE">
      <w:pPr>
        <w:spacing w:after="0" w:line="240" w:lineRule="auto"/>
        <w:rPr>
          <w:rFonts w:cstheme="minorHAnsi"/>
          <w:sz w:val="24"/>
          <w:szCs w:val="24"/>
        </w:rPr>
      </w:pPr>
      <w:r w:rsidRPr="005522EE">
        <w:rPr>
          <w:rFonts w:cstheme="minorHAnsi"/>
          <w:sz w:val="24"/>
          <w:szCs w:val="24"/>
        </w:rPr>
        <w:t>Influence &amp; Values</w:t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 xml:space="preserve">TRUST: Taking Time </w:t>
      </w:r>
      <w:r w:rsidR="00E92AE1" w:rsidRPr="005522EE">
        <w:rPr>
          <w:rFonts w:cstheme="minorHAnsi"/>
          <w:sz w:val="24"/>
          <w:szCs w:val="24"/>
        </w:rPr>
        <w:t>to</w:t>
      </w:r>
      <w:r w:rsidRPr="005522EE">
        <w:rPr>
          <w:rFonts w:cstheme="minorHAnsi"/>
          <w:sz w:val="24"/>
          <w:szCs w:val="24"/>
        </w:rPr>
        <w:t xml:space="preserve"> Think</w:t>
      </w:r>
    </w:p>
    <w:p w:rsidR="00E50198" w:rsidRPr="005522EE" w:rsidRDefault="00E50198" w:rsidP="005522EE">
      <w:pPr>
        <w:spacing w:after="0" w:line="240" w:lineRule="auto"/>
        <w:rPr>
          <w:rFonts w:cstheme="minorHAnsi"/>
          <w:sz w:val="24"/>
          <w:szCs w:val="24"/>
        </w:rPr>
      </w:pPr>
      <w:r w:rsidRPr="005522EE">
        <w:rPr>
          <w:rFonts w:cstheme="minorHAnsi"/>
          <w:sz w:val="24"/>
          <w:szCs w:val="24"/>
        </w:rPr>
        <w:t>Understanding Female Fertility</w:t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>TRUST: Sexual Health</w:t>
      </w:r>
    </w:p>
    <w:p w:rsidR="00E50198" w:rsidRPr="005522EE" w:rsidRDefault="00E50198" w:rsidP="005522E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522EE">
        <w:rPr>
          <w:rFonts w:cstheme="minorHAnsi"/>
          <w:sz w:val="24"/>
          <w:szCs w:val="24"/>
        </w:rPr>
        <w:t>Contraceptive Methods 1</w:t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="005522EE">
        <w:rPr>
          <w:rFonts w:cstheme="minorHAnsi"/>
          <w:sz w:val="24"/>
          <w:szCs w:val="24"/>
        </w:rPr>
        <w:tab/>
      </w:r>
      <w:r w:rsidRPr="005522EE">
        <w:rPr>
          <w:rFonts w:cstheme="minorHAnsi"/>
          <w:sz w:val="24"/>
          <w:szCs w:val="24"/>
        </w:rPr>
        <w:t>TRUST</w:t>
      </w:r>
      <w:r w:rsidRPr="005522EE">
        <w:rPr>
          <w:rFonts w:cstheme="minorHAnsi"/>
          <w:color w:val="000000" w:themeColor="text1"/>
          <w:sz w:val="24"/>
          <w:szCs w:val="24"/>
        </w:rPr>
        <w:t>: Sexual Health</w:t>
      </w:r>
    </w:p>
    <w:p w:rsidR="00E50198" w:rsidRPr="005522EE" w:rsidRDefault="00E50198" w:rsidP="005522E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522EE">
        <w:rPr>
          <w:rFonts w:cstheme="minorHAnsi"/>
          <w:color w:val="000000" w:themeColor="text1"/>
          <w:sz w:val="24"/>
          <w:szCs w:val="24"/>
        </w:rPr>
        <w:t>Contraceptive methods 2</w:t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="005522EE">
        <w:rPr>
          <w:rFonts w:cstheme="minorHAnsi"/>
          <w:color w:val="000000" w:themeColor="text1"/>
          <w:sz w:val="24"/>
          <w:szCs w:val="24"/>
        </w:rPr>
        <w:tab/>
      </w:r>
      <w:r w:rsid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>TRUST: Sexual Health</w:t>
      </w:r>
    </w:p>
    <w:p w:rsidR="00E50198" w:rsidRPr="005522EE" w:rsidRDefault="00E50198" w:rsidP="005522E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522EE">
        <w:rPr>
          <w:rFonts w:cstheme="minorHAnsi"/>
          <w:color w:val="000000" w:themeColor="text1"/>
          <w:sz w:val="24"/>
          <w:szCs w:val="24"/>
        </w:rPr>
        <w:t xml:space="preserve">Anger &amp; Violence </w:t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="005522EE">
        <w:rPr>
          <w:rFonts w:cstheme="minorHAnsi"/>
          <w:color w:val="000000" w:themeColor="text1"/>
          <w:sz w:val="24"/>
          <w:szCs w:val="24"/>
        </w:rPr>
        <w:tab/>
      </w:r>
      <w:r w:rsid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>SC Personal Safety</w:t>
      </w:r>
      <w:r w:rsidRPr="005522EE">
        <w:rPr>
          <w:rFonts w:cstheme="minorHAnsi"/>
          <w:color w:val="000000" w:themeColor="text1"/>
          <w:sz w:val="24"/>
          <w:szCs w:val="24"/>
        </w:rPr>
        <w:tab/>
      </w:r>
    </w:p>
    <w:p w:rsidR="00E50198" w:rsidRPr="005522EE" w:rsidRDefault="00E50198" w:rsidP="005522E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5522EE">
        <w:rPr>
          <w:rFonts w:cstheme="minorHAnsi"/>
          <w:color w:val="000000" w:themeColor="text1"/>
          <w:sz w:val="24"/>
          <w:szCs w:val="24"/>
        </w:rPr>
        <w:t>Sexual Harassment</w:t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ab/>
      </w:r>
      <w:r w:rsidR="005522EE">
        <w:rPr>
          <w:rFonts w:cstheme="minorHAnsi"/>
          <w:color w:val="000000" w:themeColor="text1"/>
          <w:sz w:val="24"/>
          <w:szCs w:val="24"/>
        </w:rPr>
        <w:tab/>
      </w:r>
      <w:r w:rsidR="005522EE">
        <w:rPr>
          <w:rFonts w:cstheme="minorHAnsi"/>
          <w:color w:val="000000" w:themeColor="text1"/>
          <w:sz w:val="24"/>
          <w:szCs w:val="24"/>
        </w:rPr>
        <w:tab/>
      </w:r>
      <w:r w:rsidR="005522EE">
        <w:rPr>
          <w:rFonts w:cstheme="minorHAnsi"/>
          <w:color w:val="000000" w:themeColor="text1"/>
          <w:sz w:val="24"/>
          <w:szCs w:val="24"/>
        </w:rPr>
        <w:tab/>
      </w:r>
      <w:r w:rsidRPr="005522EE">
        <w:rPr>
          <w:rFonts w:cstheme="minorHAnsi"/>
          <w:color w:val="000000" w:themeColor="text1"/>
          <w:sz w:val="24"/>
          <w:szCs w:val="24"/>
        </w:rPr>
        <w:t>SC Personal Safety</w:t>
      </w:r>
    </w:p>
    <w:p w:rsidR="00E50198" w:rsidRDefault="005522EE" w:rsidP="000A737F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</w:p>
    <w:p w:rsidR="00E50198" w:rsidRPr="00E50198" w:rsidRDefault="00E50198" w:rsidP="005522EE">
      <w:pPr>
        <w:jc w:val="center"/>
        <w:rPr>
          <w:rFonts w:ascii="Calibri" w:hAnsi="Calibri" w:cs="Calibri"/>
          <w:b/>
          <w:sz w:val="24"/>
          <w:szCs w:val="24"/>
        </w:rPr>
      </w:pPr>
      <w:r w:rsidRPr="00E50198">
        <w:rPr>
          <w:rFonts w:ascii="Calibri" w:hAnsi="Calibri" w:cs="Calibri"/>
          <w:b/>
          <w:sz w:val="24"/>
          <w:szCs w:val="24"/>
        </w:rPr>
        <w:t>Sixth Year &amp; LCA2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Intro to SPHE, RSE+ and Wellbeing</w:t>
      </w:r>
      <w:r w:rsidRPr="005522EE">
        <w:rPr>
          <w:sz w:val="24"/>
          <w:szCs w:val="24"/>
        </w:rPr>
        <w:tab/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Understanding boundaries</w:t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>TRUST: Relationships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Communicating Our Boundaries</w:t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>TRUST: Relationships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Intimacy</w:t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>TRUST: Relationships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Decision-Making</w:t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 xml:space="preserve">TRUST: Taking Time </w:t>
      </w:r>
      <w:r w:rsidR="00E92AE1" w:rsidRPr="005522EE">
        <w:rPr>
          <w:sz w:val="24"/>
          <w:szCs w:val="24"/>
        </w:rPr>
        <w:t>to</w:t>
      </w:r>
      <w:r w:rsidRPr="005522EE">
        <w:rPr>
          <w:sz w:val="24"/>
          <w:szCs w:val="24"/>
        </w:rPr>
        <w:t xml:space="preserve"> Think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Responsible Relationships</w:t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 xml:space="preserve">TRUST: Taking Time </w:t>
      </w:r>
      <w:r w:rsidR="00E92AE1" w:rsidRPr="005522EE">
        <w:rPr>
          <w:sz w:val="24"/>
          <w:szCs w:val="24"/>
        </w:rPr>
        <w:t>to</w:t>
      </w:r>
      <w:r w:rsidRPr="005522EE">
        <w:rPr>
          <w:sz w:val="24"/>
          <w:szCs w:val="24"/>
        </w:rPr>
        <w:t xml:space="preserve"> Think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Contraception &amp; Unplanned Pregnancy</w:t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>TRUST: Sexual Health</w:t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t>STI – What’s What</w:t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>TRUST: Sexual Health</w:t>
      </w:r>
    </w:p>
    <w:p w:rsidR="00E50198" w:rsidRPr="005522EE" w:rsidRDefault="00E50198" w:rsidP="005522EE">
      <w:pPr>
        <w:spacing w:after="0" w:line="240" w:lineRule="auto"/>
        <w:rPr>
          <w:color w:val="000000" w:themeColor="text1"/>
          <w:sz w:val="24"/>
          <w:szCs w:val="24"/>
        </w:rPr>
      </w:pPr>
      <w:r w:rsidRPr="005522EE">
        <w:rPr>
          <w:color w:val="000000" w:themeColor="text1"/>
          <w:sz w:val="24"/>
          <w:szCs w:val="24"/>
        </w:rPr>
        <w:t>STI Transmission</w:t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="005522EE">
        <w:rPr>
          <w:color w:val="000000" w:themeColor="text1"/>
          <w:sz w:val="24"/>
          <w:szCs w:val="24"/>
        </w:rPr>
        <w:tab/>
      </w:r>
      <w:r w:rsidRPr="005522EE">
        <w:rPr>
          <w:color w:val="000000" w:themeColor="text1"/>
          <w:sz w:val="24"/>
          <w:szCs w:val="24"/>
        </w:rPr>
        <w:t>TRUST: Sexual Health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Negotiating &amp; Managing Conflict</w:t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>SC Personal Safety</w:t>
      </w:r>
    </w:p>
    <w:p w:rsidR="00E50198" w:rsidRPr="005522EE" w:rsidRDefault="00E50198" w:rsidP="005522EE">
      <w:pPr>
        <w:spacing w:after="0" w:line="240" w:lineRule="auto"/>
        <w:rPr>
          <w:sz w:val="24"/>
          <w:szCs w:val="24"/>
        </w:rPr>
      </w:pPr>
      <w:r w:rsidRPr="005522EE">
        <w:rPr>
          <w:sz w:val="24"/>
          <w:szCs w:val="24"/>
        </w:rPr>
        <w:t>Dating Violence &amp; Rape</w:t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P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="005522EE">
        <w:rPr>
          <w:sz w:val="24"/>
          <w:szCs w:val="24"/>
        </w:rPr>
        <w:tab/>
      </w:r>
      <w:r w:rsidRPr="005522EE">
        <w:rPr>
          <w:sz w:val="24"/>
          <w:szCs w:val="24"/>
        </w:rPr>
        <w:t>SC Personal Safety</w:t>
      </w:r>
    </w:p>
    <w:p w:rsidR="00D3555D" w:rsidRPr="00D3555D" w:rsidRDefault="00D3555D" w:rsidP="00D3555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D3555D" w:rsidRPr="007E1042" w:rsidRDefault="00D3555D" w:rsidP="008A7462">
      <w:pPr>
        <w:jc w:val="both"/>
        <w:rPr>
          <w:rFonts w:ascii="Calibri" w:hAnsi="Calibri" w:cs="Calibri"/>
          <w:sz w:val="24"/>
          <w:szCs w:val="24"/>
        </w:rPr>
      </w:pPr>
    </w:p>
    <w:sectPr w:rsidR="00D3555D" w:rsidRPr="007E1042" w:rsidSect="005C4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569B"/>
    <w:multiLevelType w:val="hybridMultilevel"/>
    <w:tmpl w:val="66B2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5483"/>
    <w:multiLevelType w:val="hybridMultilevel"/>
    <w:tmpl w:val="F896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D12"/>
    <w:multiLevelType w:val="hybridMultilevel"/>
    <w:tmpl w:val="08748532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0C53"/>
    <w:multiLevelType w:val="multilevel"/>
    <w:tmpl w:val="FD8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881193"/>
    <w:multiLevelType w:val="hybridMultilevel"/>
    <w:tmpl w:val="157E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12AD"/>
    <w:multiLevelType w:val="hybridMultilevel"/>
    <w:tmpl w:val="300A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1F9D"/>
    <w:multiLevelType w:val="hybridMultilevel"/>
    <w:tmpl w:val="FE54A7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5169E"/>
    <w:multiLevelType w:val="hybridMultilevel"/>
    <w:tmpl w:val="DD909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7A58"/>
    <w:multiLevelType w:val="hybridMultilevel"/>
    <w:tmpl w:val="C2BA1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B413B"/>
    <w:multiLevelType w:val="hybridMultilevel"/>
    <w:tmpl w:val="731C5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A0689"/>
    <w:multiLevelType w:val="hybridMultilevel"/>
    <w:tmpl w:val="C21E7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1380"/>
    <w:multiLevelType w:val="hybridMultilevel"/>
    <w:tmpl w:val="A864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00E66"/>
    <w:multiLevelType w:val="hybridMultilevel"/>
    <w:tmpl w:val="2EB2EF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803B14"/>
    <w:multiLevelType w:val="hybridMultilevel"/>
    <w:tmpl w:val="74E03E0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BC3A78"/>
    <w:multiLevelType w:val="hybridMultilevel"/>
    <w:tmpl w:val="A4C8F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C098E"/>
    <w:multiLevelType w:val="hybridMultilevel"/>
    <w:tmpl w:val="57E0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20C1F"/>
    <w:multiLevelType w:val="hybridMultilevel"/>
    <w:tmpl w:val="87DED6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5B33"/>
    <w:multiLevelType w:val="hybridMultilevel"/>
    <w:tmpl w:val="F632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5039E"/>
    <w:multiLevelType w:val="hybridMultilevel"/>
    <w:tmpl w:val="A1C4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D0103"/>
    <w:multiLevelType w:val="hybridMultilevel"/>
    <w:tmpl w:val="90163A9E"/>
    <w:lvl w:ilvl="0" w:tplc="93826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B27B5"/>
    <w:multiLevelType w:val="hybridMultilevel"/>
    <w:tmpl w:val="2E5A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874AE"/>
    <w:multiLevelType w:val="hybridMultilevel"/>
    <w:tmpl w:val="1B90B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F784A"/>
    <w:multiLevelType w:val="hybridMultilevel"/>
    <w:tmpl w:val="EC589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9F2DFF"/>
    <w:multiLevelType w:val="hybridMultilevel"/>
    <w:tmpl w:val="579EB6B6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6"/>
  </w:num>
  <w:num w:numId="5">
    <w:abstractNumId w:val="13"/>
  </w:num>
  <w:num w:numId="6">
    <w:abstractNumId w:val="23"/>
  </w:num>
  <w:num w:numId="7">
    <w:abstractNumId w:val="3"/>
  </w:num>
  <w:num w:numId="8">
    <w:abstractNumId w:val="7"/>
  </w:num>
  <w:num w:numId="9">
    <w:abstractNumId w:val="8"/>
  </w:num>
  <w:num w:numId="10">
    <w:abstractNumId w:val="21"/>
  </w:num>
  <w:num w:numId="11">
    <w:abstractNumId w:val="5"/>
  </w:num>
  <w:num w:numId="12">
    <w:abstractNumId w:val="0"/>
  </w:num>
  <w:num w:numId="13">
    <w:abstractNumId w:val="1"/>
  </w:num>
  <w:num w:numId="14">
    <w:abstractNumId w:val="17"/>
  </w:num>
  <w:num w:numId="15">
    <w:abstractNumId w:val="15"/>
  </w:num>
  <w:num w:numId="16">
    <w:abstractNumId w:val="9"/>
  </w:num>
  <w:num w:numId="17">
    <w:abstractNumId w:val="4"/>
  </w:num>
  <w:num w:numId="18">
    <w:abstractNumId w:val="20"/>
  </w:num>
  <w:num w:numId="19">
    <w:abstractNumId w:val="22"/>
  </w:num>
  <w:num w:numId="20">
    <w:abstractNumId w:val="19"/>
  </w:num>
  <w:num w:numId="21">
    <w:abstractNumId w:val="14"/>
  </w:num>
  <w:num w:numId="22">
    <w:abstractNumId w:val="18"/>
  </w:num>
  <w:num w:numId="23">
    <w:abstractNumId w:val="10"/>
  </w:num>
  <w:num w:numId="2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B8"/>
    <w:rsid w:val="00015080"/>
    <w:rsid w:val="00031288"/>
    <w:rsid w:val="0005188B"/>
    <w:rsid w:val="00090877"/>
    <w:rsid w:val="000A737F"/>
    <w:rsid w:val="000C6AD4"/>
    <w:rsid w:val="0013475A"/>
    <w:rsid w:val="00150939"/>
    <w:rsid w:val="001A0ED9"/>
    <w:rsid w:val="001D1574"/>
    <w:rsid w:val="001E2DB1"/>
    <w:rsid w:val="001E4E89"/>
    <w:rsid w:val="00216543"/>
    <w:rsid w:val="00223839"/>
    <w:rsid w:val="00224737"/>
    <w:rsid w:val="00234291"/>
    <w:rsid w:val="002F1235"/>
    <w:rsid w:val="003414A5"/>
    <w:rsid w:val="00355F4B"/>
    <w:rsid w:val="003A4ED3"/>
    <w:rsid w:val="003C3960"/>
    <w:rsid w:val="00403298"/>
    <w:rsid w:val="0041017E"/>
    <w:rsid w:val="00411F60"/>
    <w:rsid w:val="0043774E"/>
    <w:rsid w:val="00446797"/>
    <w:rsid w:val="0046149C"/>
    <w:rsid w:val="00486655"/>
    <w:rsid w:val="00493B3F"/>
    <w:rsid w:val="004B06E2"/>
    <w:rsid w:val="004B48F3"/>
    <w:rsid w:val="00541ECC"/>
    <w:rsid w:val="005522EE"/>
    <w:rsid w:val="005A2A6F"/>
    <w:rsid w:val="005C4102"/>
    <w:rsid w:val="0062019E"/>
    <w:rsid w:val="00636F70"/>
    <w:rsid w:val="00655311"/>
    <w:rsid w:val="00673032"/>
    <w:rsid w:val="006B57DF"/>
    <w:rsid w:val="006E5536"/>
    <w:rsid w:val="00725581"/>
    <w:rsid w:val="007B1067"/>
    <w:rsid w:val="007E1042"/>
    <w:rsid w:val="007F225A"/>
    <w:rsid w:val="00822965"/>
    <w:rsid w:val="00826AC9"/>
    <w:rsid w:val="008A7462"/>
    <w:rsid w:val="00920A1D"/>
    <w:rsid w:val="009277E1"/>
    <w:rsid w:val="0094083E"/>
    <w:rsid w:val="0094758B"/>
    <w:rsid w:val="00A0364D"/>
    <w:rsid w:val="00A36612"/>
    <w:rsid w:val="00A51E4E"/>
    <w:rsid w:val="00A61A12"/>
    <w:rsid w:val="00A72DC0"/>
    <w:rsid w:val="00A77A2D"/>
    <w:rsid w:val="00AB278D"/>
    <w:rsid w:val="00AD6C0D"/>
    <w:rsid w:val="00AF2973"/>
    <w:rsid w:val="00B05DA4"/>
    <w:rsid w:val="00B24F1D"/>
    <w:rsid w:val="00B65B0F"/>
    <w:rsid w:val="00B72F85"/>
    <w:rsid w:val="00B76D69"/>
    <w:rsid w:val="00B94AB8"/>
    <w:rsid w:val="00BC2491"/>
    <w:rsid w:val="00C10B5A"/>
    <w:rsid w:val="00C26D64"/>
    <w:rsid w:val="00C535CB"/>
    <w:rsid w:val="00C854B7"/>
    <w:rsid w:val="00D310FB"/>
    <w:rsid w:val="00D3555D"/>
    <w:rsid w:val="00D638D6"/>
    <w:rsid w:val="00DA2CF2"/>
    <w:rsid w:val="00DA6B82"/>
    <w:rsid w:val="00DB3E38"/>
    <w:rsid w:val="00E13FE3"/>
    <w:rsid w:val="00E50198"/>
    <w:rsid w:val="00E91C92"/>
    <w:rsid w:val="00E92AE1"/>
    <w:rsid w:val="00EB3C77"/>
    <w:rsid w:val="00F265D8"/>
    <w:rsid w:val="00F32003"/>
    <w:rsid w:val="00FA5DFA"/>
    <w:rsid w:val="00FB72F7"/>
    <w:rsid w:val="00FC1556"/>
    <w:rsid w:val="00FC3D1C"/>
    <w:rsid w:val="00FE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67C9"/>
  <w15:docId w15:val="{9DBFC87A-CCED-2542-A6C4-A6E9E83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customStyle="1" w:styleId="apple-converted-space">
    <w:name w:val="apple-converted-space"/>
    <w:basedOn w:val="DefaultParagraphFont"/>
    <w:rsid w:val="007B1067"/>
  </w:style>
  <w:style w:type="character" w:styleId="Hyperlink">
    <w:name w:val="Hyperlink"/>
    <w:basedOn w:val="DefaultParagraphFont"/>
    <w:uiPriority w:val="99"/>
    <w:unhideWhenUsed/>
    <w:rsid w:val="007B1067"/>
    <w:rPr>
      <w:color w:val="0000FF"/>
      <w:u w:val="single"/>
    </w:rPr>
  </w:style>
  <w:style w:type="table" w:styleId="TableGrid">
    <w:name w:val="Table Grid"/>
    <w:basedOn w:val="TableNormal"/>
    <w:uiPriority w:val="39"/>
    <w:rsid w:val="00E50198"/>
    <w:pPr>
      <w:spacing w:after="0" w:line="240" w:lineRule="auto"/>
    </w:pPr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2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3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8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9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EC55-B471-BF46-BCC1-775BF9EC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Doyle</dc:creator>
  <cp:lastModifiedBy>Pdrg Mrdt</cp:lastModifiedBy>
  <cp:revision>2</cp:revision>
  <cp:lastPrinted>2013-09-18T15:00:00Z</cp:lastPrinted>
  <dcterms:created xsi:type="dcterms:W3CDTF">2019-11-05T14:12:00Z</dcterms:created>
  <dcterms:modified xsi:type="dcterms:W3CDTF">2019-11-05T14:12:00Z</dcterms:modified>
</cp:coreProperties>
</file>