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A98F" w14:textId="235CBF7F" w:rsidR="00DA5C48" w:rsidRDefault="002B697E" w:rsidP="004959B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IE"/>
        </w:rPr>
        <w:drawing>
          <wp:inline distT="0" distB="0" distL="0" distR="0" wp14:anchorId="6B3319FD" wp14:editId="1D74033E">
            <wp:extent cx="6315364" cy="11249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32" cy="1150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DB09C" w14:textId="77777777" w:rsidR="006052EA" w:rsidRPr="009D42EB" w:rsidRDefault="006052EA" w:rsidP="00DA5C48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42EB">
        <w:rPr>
          <w:rFonts w:ascii="Arial" w:hAnsi="Arial" w:cs="Arial"/>
          <w:b/>
          <w:sz w:val="28"/>
          <w:szCs w:val="28"/>
        </w:rPr>
        <w:t>ANNUAL ADMISSION NOTICE</w:t>
      </w:r>
    </w:p>
    <w:p w14:paraId="6E5D2C75" w14:textId="4C32F7CE" w:rsidR="006052EA" w:rsidRPr="009D42EB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42EB">
        <w:rPr>
          <w:rFonts w:ascii="Arial" w:hAnsi="Arial" w:cs="Arial"/>
          <w:b/>
          <w:sz w:val="28"/>
          <w:szCs w:val="28"/>
        </w:rPr>
        <w:t>in respect of admission</w:t>
      </w:r>
      <w:r w:rsidR="00827610" w:rsidRPr="009D42EB">
        <w:rPr>
          <w:rFonts w:ascii="Arial" w:hAnsi="Arial" w:cs="Arial"/>
          <w:b/>
          <w:sz w:val="28"/>
          <w:szCs w:val="28"/>
        </w:rPr>
        <w:t>s</w:t>
      </w:r>
      <w:r w:rsidRPr="009D42EB">
        <w:rPr>
          <w:rFonts w:ascii="Arial" w:hAnsi="Arial" w:cs="Arial"/>
          <w:b/>
          <w:sz w:val="28"/>
          <w:szCs w:val="28"/>
        </w:rPr>
        <w:t xml:space="preserve"> to the 20</w:t>
      </w:r>
      <w:r w:rsidR="009D42EB" w:rsidRPr="009D42EB">
        <w:rPr>
          <w:rFonts w:ascii="Arial" w:hAnsi="Arial" w:cs="Arial"/>
          <w:b/>
          <w:sz w:val="28"/>
          <w:szCs w:val="28"/>
        </w:rPr>
        <w:t>2</w:t>
      </w:r>
      <w:r w:rsidR="00C717F0">
        <w:rPr>
          <w:rFonts w:ascii="Arial" w:hAnsi="Arial" w:cs="Arial"/>
          <w:b/>
          <w:sz w:val="28"/>
          <w:szCs w:val="28"/>
        </w:rPr>
        <w:t>4</w:t>
      </w:r>
      <w:r w:rsidRPr="009D42EB">
        <w:rPr>
          <w:rFonts w:ascii="Arial" w:hAnsi="Arial" w:cs="Arial"/>
          <w:b/>
          <w:sz w:val="28"/>
          <w:szCs w:val="28"/>
        </w:rPr>
        <w:t>/20</w:t>
      </w:r>
      <w:r w:rsidR="009D42EB" w:rsidRPr="009D42EB">
        <w:rPr>
          <w:rFonts w:ascii="Arial" w:hAnsi="Arial" w:cs="Arial"/>
          <w:b/>
          <w:sz w:val="28"/>
          <w:szCs w:val="28"/>
        </w:rPr>
        <w:t>2</w:t>
      </w:r>
      <w:r w:rsidR="00C717F0">
        <w:rPr>
          <w:rFonts w:ascii="Arial" w:hAnsi="Arial" w:cs="Arial"/>
          <w:b/>
          <w:sz w:val="28"/>
          <w:szCs w:val="28"/>
        </w:rPr>
        <w:t>5</w:t>
      </w:r>
      <w:r w:rsidRPr="009D42EB">
        <w:rPr>
          <w:rFonts w:ascii="Arial" w:hAnsi="Arial" w:cs="Arial"/>
          <w:b/>
          <w:sz w:val="28"/>
          <w:szCs w:val="28"/>
        </w:rPr>
        <w:t xml:space="preserve"> school year</w:t>
      </w:r>
    </w:p>
    <w:p w14:paraId="077F71E7" w14:textId="77777777" w:rsidR="00B34968" w:rsidRPr="009D42EB" w:rsidRDefault="00B34968" w:rsidP="00B34968">
      <w:pPr>
        <w:pStyle w:val="ListParagraph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F4165E3" w14:textId="77777777" w:rsidR="00182663" w:rsidRPr="009D42EB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9D42EB">
        <w:rPr>
          <w:rFonts w:ascii="Arial" w:hAnsi="Arial" w:cs="Arial"/>
          <w:b/>
          <w:sz w:val="24"/>
          <w:szCs w:val="24"/>
        </w:rPr>
        <w:t>Admission Policy and Application Form</w:t>
      </w:r>
    </w:p>
    <w:p w14:paraId="3CB4983E" w14:textId="67682B13" w:rsidR="000C45DC" w:rsidRPr="00AA3A3E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</w:t>
      </w:r>
      <w:r w:rsidR="000B2CDC">
        <w:rPr>
          <w:rFonts w:ascii="Arial" w:hAnsi="Arial" w:cs="Arial"/>
          <w:b/>
        </w:rPr>
        <w:t>dmission Notice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9D42EB">
        <w:rPr>
          <w:rFonts w:ascii="Arial" w:hAnsi="Arial" w:cs="Arial"/>
        </w:rPr>
        <w:t>20</w:t>
      </w:r>
      <w:r w:rsidR="00240170">
        <w:rPr>
          <w:rFonts w:ascii="Arial" w:hAnsi="Arial" w:cs="Arial"/>
        </w:rPr>
        <w:t>2</w:t>
      </w:r>
      <w:r w:rsidR="00D25357">
        <w:rPr>
          <w:rFonts w:ascii="Arial" w:hAnsi="Arial" w:cs="Arial"/>
        </w:rPr>
        <w:t>4</w:t>
      </w:r>
      <w:r w:rsidR="009D42EB">
        <w:rPr>
          <w:rFonts w:ascii="Arial" w:hAnsi="Arial" w:cs="Arial"/>
        </w:rPr>
        <w:t>/202</w:t>
      </w:r>
      <w:r w:rsidR="00D25357">
        <w:rPr>
          <w:rFonts w:ascii="Arial" w:hAnsi="Arial" w:cs="Arial"/>
        </w:rPr>
        <w:t>5</w:t>
      </w:r>
      <w:r w:rsidR="009D42EB">
        <w:rPr>
          <w:rFonts w:ascii="Arial" w:hAnsi="Arial" w:cs="Arial"/>
        </w:rPr>
        <w:t xml:space="preserve"> </w:t>
      </w:r>
      <w:r w:rsidR="009D42EB" w:rsidRPr="009D42EB">
        <w:rPr>
          <w:rFonts w:ascii="Arial" w:hAnsi="Arial" w:cs="Arial"/>
        </w:rPr>
        <w:t>school year</w:t>
      </w:r>
      <w:r w:rsidRPr="009D42EB">
        <w:rPr>
          <w:rFonts w:ascii="Arial" w:hAnsi="Arial" w:cs="Arial"/>
        </w:rPr>
        <w:t xml:space="preserve"> is available </w:t>
      </w:r>
      <w:r w:rsidR="00AA3A3E">
        <w:rPr>
          <w:rFonts w:ascii="Arial" w:hAnsi="Arial" w:cs="Arial"/>
        </w:rPr>
        <w:t>on</w:t>
      </w:r>
      <w:r w:rsidRPr="009D42EB">
        <w:rPr>
          <w:rFonts w:ascii="Arial" w:hAnsi="Arial" w:cs="Arial"/>
        </w:rPr>
        <w:t xml:space="preserve"> </w:t>
      </w:r>
      <w:hyperlink r:id="rId9" w:history="1">
        <w:r w:rsidR="00AA3A3E" w:rsidRPr="003F0FAD">
          <w:rPr>
            <w:rStyle w:val="Hyperlink"/>
            <w:rFonts w:ascii="Arial" w:hAnsi="Arial" w:cs="Arial"/>
          </w:rPr>
          <w:t>www.hfcs.ie</w:t>
        </w:r>
      </w:hyperlink>
    </w:p>
    <w:p w14:paraId="0339D8D8" w14:textId="6E4468A3" w:rsidR="00AA3A3E" w:rsidRPr="00AA3A3E" w:rsidRDefault="00AA3A3E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 xml:space="preserve">The </w:t>
      </w:r>
      <w:r w:rsidRPr="000B2CDC">
        <w:rPr>
          <w:rStyle w:val="Hyperlink"/>
          <w:rFonts w:ascii="Arial" w:hAnsi="Arial" w:cs="Arial"/>
          <w:b/>
          <w:bCs/>
          <w:color w:val="auto"/>
          <w:u w:val="none"/>
        </w:rPr>
        <w:t>application form</w:t>
      </w:r>
      <w:r w:rsidR="000362DE">
        <w:rPr>
          <w:rStyle w:val="Hyperlink"/>
          <w:rFonts w:ascii="Arial" w:hAnsi="Arial" w:cs="Arial"/>
          <w:color w:val="auto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</w:rPr>
        <w:t xml:space="preserve">is </w:t>
      </w:r>
      <w:r w:rsidR="000B2CDC">
        <w:rPr>
          <w:rStyle w:val="Hyperlink"/>
          <w:rFonts w:ascii="Arial" w:hAnsi="Arial" w:cs="Arial"/>
          <w:color w:val="auto"/>
          <w:u w:val="none"/>
        </w:rPr>
        <w:t xml:space="preserve">now </w:t>
      </w:r>
      <w:r w:rsidR="000362DE">
        <w:rPr>
          <w:rStyle w:val="Hyperlink"/>
          <w:rFonts w:ascii="Arial" w:hAnsi="Arial" w:cs="Arial"/>
          <w:color w:val="auto"/>
          <w:u w:val="none"/>
        </w:rPr>
        <w:t xml:space="preserve">available to download on the school website </w:t>
      </w:r>
      <w:hyperlink r:id="rId10" w:history="1">
        <w:r w:rsidR="000362DE" w:rsidRPr="002C18EA">
          <w:rPr>
            <w:rStyle w:val="Hyperlink"/>
            <w:rFonts w:ascii="Arial" w:hAnsi="Arial" w:cs="Arial"/>
          </w:rPr>
          <w:t>www.hfcs.ie</w:t>
        </w:r>
      </w:hyperlink>
    </w:p>
    <w:p w14:paraId="751382F1" w14:textId="6A58A33F" w:rsidR="000B2CDC" w:rsidRDefault="00240170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Paper copies are available </w:t>
      </w:r>
      <w:r w:rsidR="004513FB">
        <w:rPr>
          <w:rFonts w:ascii="Arial" w:hAnsi="Arial" w:cs="Arial"/>
        </w:rPr>
        <w:t>to collect from the school reception.</w:t>
      </w:r>
    </w:p>
    <w:p w14:paraId="1FA1230F" w14:textId="4B23A10F" w:rsidR="00F20B3C" w:rsidRPr="00770F3B" w:rsidRDefault="00240170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applications </w:t>
      </w:r>
      <w:r w:rsidR="004513FB">
        <w:rPr>
          <w:rFonts w:ascii="Arial" w:hAnsi="Arial" w:cs="Arial"/>
        </w:rPr>
        <w:t xml:space="preserve">must be fully completed and </w:t>
      </w:r>
      <w:r>
        <w:rPr>
          <w:rFonts w:ascii="Arial" w:hAnsi="Arial" w:cs="Arial"/>
        </w:rPr>
        <w:t>must be submitted in hard copy with the relevant documentation attached.</w:t>
      </w:r>
    </w:p>
    <w:p w14:paraId="03CAA73B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107E3F6E" w14:textId="551E3F6C" w:rsidR="000C45DC" w:rsidRPr="003D12CB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3D12CB">
        <w:rPr>
          <w:rFonts w:ascii="Arial" w:hAnsi="Arial" w:cs="Arial"/>
          <w:b/>
          <w:sz w:val="28"/>
          <w:szCs w:val="28"/>
        </w:rPr>
        <w:t>PART 1</w:t>
      </w:r>
      <w:r w:rsidRPr="003D12CB">
        <w:rPr>
          <w:rFonts w:ascii="Arial" w:hAnsi="Arial" w:cs="Arial"/>
          <w:b/>
          <w:sz w:val="24"/>
          <w:szCs w:val="24"/>
        </w:rPr>
        <w:t xml:space="preserve"> - Admissions to the </w:t>
      </w:r>
      <w:r w:rsidR="009D42EB" w:rsidRPr="003D12CB">
        <w:rPr>
          <w:rFonts w:ascii="Arial" w:hAnsi="Arial" w:cs="Arial"/>
          <w:b/>
          <w:sz w:val="24"/>
          <w:szCs w:val="24"/>
        </w:rPr>
        <w:t>202</w:t>
      </w:r>
      <w:r w:rsidR="00D25357">
        <w:rPr>
          <w:rFonts w:ascii="Arial" w:hAnsi="Arial" w:cs="Arial"/>
          <w:b/>
          <w:sz w:val="24"/>
          <w:szCs w:val="24"/>
        </w:rPr>
        <w:t>4</w:t>
      </w:r>
      <w:r w:rsidR="009D42EB" w:rsidRPr="003D12CB">
        <w:rPr>
          <w:rFonts w:ascii="Arial" w:hAnsi="Arial" w:cs="Arial"/>
          <w:b/>
          <w:sz w:val="24"/>
          <w:szCs w:val="24"/>
        </w:rPr>
        <w:t>/202</w:t>
      </w:r>
      <w:r w:rsidR="00D25357">
        <w:rPr>
          <w:rFonts w:ascii="Arial" w:hAnsi="Arial" w:cs="Arial"/>
          <w:b/>
          <w:sz w:val="24"/>
          <w:szCs w:val="24"/>
        </w:rPr>
        <w:t>5</w:t>
      </w:r>
      <w:r w:rsidRPr="003D12CB">
        <w:rPr>
          <w:rFonts w:ascii="Arial" w:hAnsi="Arial" w:cs="Arial"/>
          <w:b/>
          <w:sz w:val="24"/>
          <w:szCs w:val="24"/>
        </w:rPr>
        <w:t xml:space="preserve"> school year</w:t>
      </w:r>
    </w:p>
    <w:p w14:paraId="56540CE4" w14:textId="77777777" w:rsidR="006F3D8A" w:rsidRPr="003D12CB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14:paraId="717F6DED" w14:textId="53371CB1" w:rsidR="00861793" w:rsidRPr="003D12CB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i/>
          <w:sz w:val="24"/>
          <w:szCs w:val="24"/>
        </w:rPr>
      </w:pPr>
      <w:r w:rsidRPr="003D12CB">
        <w:rPr>
          <w:rFonts w:ascii="Arial" w:hAnsi="Arial" w:cs="Arial"/>
          <w:b/>
          <w:sz w:val="24"/>
          <w:szCs w:val="24"/>
        </w:rPr>
        <w:t xml:space="preserve">Application and Decision Dates for admission to </w:t>
      </w:r>
      <w:r w:rsidR="009D42EB" w:rsidRPr="003D12CB">
        <w:rPr>
          <w:rFonts w:ascii="Arial" w:hAnsi="Arial" w:cs="Arial"/>
          <w:b/>
          <w:sz w:val="24"/>
          <w:szCs w:val="24"/>
        </w:rPr>
        <w:t>202</w:t>
      </w:r>
      <w:r w:rsidR="00D25357">
        <w:rPr>
          <w:rFonts w:ascii="Arial" w:hAnsi="Arial" w:cs="Arial"/>
          <w:b/>
          <w:sz w:val="24"/>
          <w:szCs w:val="24"/>
        </w:rPr>
        <w:t>4</w:t>
      </w:r>
      <w:r w:rsidR="009D42EB" w:rsidRPr="003D12CB">
        <w:rPr>
          <w:rFonts w:ascii="Arial" w:hAnsi="Arial" w:cs="Arial"/>
          <w:b/>
          <w:i/>
          <w:sz w:val="24"/>
          <w:szCs w:val="24"/>
        </w:rPr>
        <w:t>/202</w:t>
      </w:r>
      <w:r w:rsidR="00D25357">
        <w:rPr>
          <w:rFonts w:ascii="Arial" w:hAnsi="Arial" w:cs="Arial"/>
          <w:b/>
          <w:i/>
          <w:sz w:val="24"/>
          <w:szCs w:val="24"/>
        </w:rPr>
        <w:t>5</w:t>
      </w:r>
      <w:r w:rsidRPr="003D12CB">
        <w:rPr>
          <w:rFonts w:ascii="Arial" w:hAnsi="Arial" w:cs="Arial"/>
          <w:b/>
          <w:i/>
          <w:sz w:val="24"/>
          <w:szCs w:val="24"/>
        </w:rPr>
        <w:t xml:space="preserve"> school year </w:t>
      </w:r>
    </w:p>
    <w:p w14:paraId="40A91AE7" w14:textId="77777777" w:rsidR="009D42EB" w:rsidRPr="003D12CB" w:rsidRDefault="009D42EB" w:rsidP="009D42EB">
      <w:pPr>
        <w:pStyle w:val="ListParagraph"/>
        <w:spacing w:line="276" w:lineRule="auto"/>
        <w:ind w:left="0" w:firstLine="720"/>
        <w:rPr>
          <w:rFonts w:ascii="Arial" w:hAnsi="Arial" w:cs="Arial"/>
          <w:b/>
          <w:sz w:val="24"/>
          <w:szCs w:val="24"/>
          <w:highlight w:val="yellow"/>
        </w:rPr>
      </w:pPr>
    </w:p>
    <w:p w14:paraId="3279E8DC" w14:textId="77777777" w:rsidR="000C45DC" w:rsidRPr="003D12C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3D12CB">
        <w:rPr>
          <w:rFonts w:ascii="Arial" w:hAnsi="Arial" w:cs="Arial"/>
        </w:rPr>
        <w:t>The following are the dates applicable for admission to First Year</w:t>
      </w:r>
      <w:r w:rsidR="00770F3B" w:rsidRPr="003D12CB">
        <w:rPr>
          <w:rFonts w:ascii="Arial" w:hAnsi="Arial" w:cs="Arial"/>
        </w:rPr>
        <w:t xml:space="preserve"> </w:t>
      </w:r>
    </w:p>
    <w:p w14:paraId="09E70AB4" w14:textId="77777777" w:rsidR="000C45DC" w:rsidRPr="003D12C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  <w:highlight w:val="yellow"/>
        </w:rPr>
      </w:pP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6917"/>
        <w:gridCol w:w="2410"/>
      </w:tblGrid>
      <w:tr w:rsidR="000C45DC" w:rsidRPr="003D12CB" w14:paraId="5C9F1BA7" w14:textId="77777777" w:rsidTr="009D42EB">
        <w:tc>
          <w:tcPr>
            <w:tcW w:w="6917" w:type="dxa"/>
          </w:tcPr>
          <w:p w14:paraId="7F925981" w14:textId="10A1BB43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2410" w:type="dxa"/>
          </w:tcPr>
          <w:p w14:paraId="2C8099F5" w14:textId="48FAE774" w:rsidR="000C45DC" w:rsidRPr="00C717F0" w:rsidRDefault="00A6134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C717F0">
              <w:rPr>
                <w:rFonts w:ascii="Arial" w:hAnsi="Arial" w:cs="Arial"/>
                <w:b/>
              </w:rPr>
              <w:t>2</w:t>
            </w:r>
            <w:r w:rsidRPr="00C717F0">
              <w:rPr>
                <w:rFonts w:ascii="Arial" w:hAnsi="Arial" w:cs="Arial"/>
                <w:b/>
                <w:vertAlign w:val="superscript"/>
              </w:rPr>
              <w:t>nd</w:t>
            </w:r>
            <w:r w:rsidRPr="00C717F0">
              <w:rPr>
                <w:rFonts w:ascii="Arial" w:hAnsi="Arial" w:cs="Arial"/>
                <w:b/>
              </w:rPr>
              <w:t xml:space="preserve"> </w:t>
            </w:r>
            <w:r w:rsidR="009D42EB" w:rsidRPr="00C717F0">
              <w:rPr>
                <w:rFonts w:ascii="Arial" w:hAnsi="Arial" w:cs="Arial"/>
                <w:b/>
              </w:rPr>
              <w:t>October, 202</w:t>
            </w:r>
            <w:r w:rsidR="00D25357" w:rsidRPr="00C717F0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3D12CB" w14:paraId="0B571D3F" w14:textId="77777777" w:rsidTr="009D42EB">
        <w:tc>
          <w:tcPr>
            <w:tcW w:w="6917" w:type="dxa"/>
          </w:tcPr>
          <w:p w14:paraId="5EF4B2BA" w14:textId="4A6C0EBB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>The school shall cease accepting</w:t>
            </w:r>
            <w:r w:rsidR="002C0534">
              <w:rPr>
                <w:rFonts w:ascii="Arial" w:hAnsi="Arial" w:cs="Arial"/>
              </w:rPr>
              <w:t xml:space="preserve"> (on time) </w:t>
            </w:r>
            <w:r w:rsidRPr="00AA3A3E">
              <w:rPr>
                <w:rFonts w:ascii="Arial" w:hAnsi="Arial" w:cs="Arial"/>
              </w:rPr>
              <w:t xml:space="preserve">applications for admission on  </w:t>
            </w:r>
          </w:p>
        </w:tc>
        <w:tc>
          <w:tcPr>
            <w:tcW w:w="2410" w:type="dxa"/>
          </w:tcPr>
          <w:p w14:paraId="6C797A56" w14:textId="4A4D522E" w:rsidR="000C45DC" w:rsidRPr="00C717F0" w:rsidRDefault="009D42E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C717F0">
              <w:rPr>
                <w:rFonts w:ascii="Arial" w:hAnsi="Arial" w:cs="Arial"/>
                <w:b/>
              </w:rPr>
              <w:t>2</w:t>
            </w:r>
            <w:r w:rsidR="00752083">
              <w:rPr>
                <w:rFonts w:ascii="Arial" w:hAnsi="Arial" w:cs="Arial"/>
                <w:b/>
              </w:rPr>
              <w:t>5</w:t>
            </w:r>
            <w:r w:rsidR="00A61342" w:rsidRPr="00C717F0">
              <w:rPr>
                <w:rFonts w:ascii="Arial" w:hAnsi="Arial" w:cs="Arial"/>
                <w:b/>
                <w:vertAlign w:val="superscript"/>
              </w:rPr>
              <w:t>th</w:t>
            </w:r>
            <w:r w:rsidR="00A61342" w:rsidRPr="00C717F0">
              <w:rPr>
                <w:rFonts w:ascii="Arial" w:hAnsi="Arial" w:cs="Arial"/>
                <w:b/>
              </w:rPr>
              <w:t xml:space="preserve"> </w:t>
            </w:r>
            <w:r w:rsidRPr="00C717F0">
              <w:rPr>
                <w:rFonts w:ascii="Arial" w:hAnsi="Arial" w:cs="Arial"/>
                <w:b/>
              </w:rPr>
              <w:t>October, 202</w:t>
            </w:r>
            <w:r w:rsidR="00A61342" w:rsidRPr="00C717F0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3D12CB" w14:paraId="33581295" w14:textId="77777777" w:rsidTr="009D42EB">
        <w:tc>
          <w:tcPr>
            <w:tcW w:w="6917" w:type="dxa"/>
          </w:tcPr>
          <w:p w14:paraId="2809B1DC" w14:textId="77777777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410" w:type="dxa"/>
          </w:tcPr>
          <w:p w14:paraId="16F912B3" w14:textId="77777777" w:rsidR="009D42EB" w:rsidRPr="00C717F0" w:rsidRDefault="009D42EB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C4F2555" w14:textId="4F8C9E10" w:rsidR="000C45DC" w:rsidRPr="00C717F0" w:rsidRDefault="00A6134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C717F0">
              <w:rPr>
                <w:rFonts w:ascii="Arial" w:hAnsi="Arial" w:cs="Arial"/>
                <w:b/>
              </w:rPr>
              <w:t>14</w:t>
            </w:r>
            <w:r w:rsidRPr="00C717F0">
              <w:rPr>
                <w:rFonts w:ascii="Arial" w:hAnsi="Arial" w:cs="Arial"/>
                <w:b/>
                <w:vertAlign w:val="superscript"/>
              </w:rPr>
              <w:t>th</w:t>
            </w:r>
            <w:r w:rsidRPr="00C717F0">
              <w:rPr>
                <w:rFonts w:ascii="Arial" w:hAnsi="Arial" w:cs="Arial"/>
                <w:b/>
              </w:rPr>
              <w:t xml:space="preserve"> </w:t>
            </w:r>
            <w:r w:rsidR="009D42EB" w:rsidRPr="00C717F0">
              <w:rPr>
                <w:rFonts w:ascii="Arial" w:hAnsi="Arial" w:cs="Arial"/>
                <w:b/>
              </w:rPr>
              <w:t>November, 202</w:t>
            </w:r>
            <w:r w:rsidRPr="00C717F0"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14:paraId="4A67A07F" w14:textId="77777777" w:rsidTr="009D42EB">
        <w:tc>
          <w:tcPr>
            <w:tcW w:w="6917" w:type="dxa"/>
          </w:tcPr>
          <w:p w14:paraId="54CDBCC3" w14:textId="77777777" w:rsidR="000C45DC" w:rsidRPr="00AA3A3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A3A3E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410" w:type="dxa"/>
          </w:tcPr>
          <w:p w14:paraId="73CF6E7C" w14:textId="77777777" w:rsidR="001D0555" w:rsidRPr="00C717F0" w:rsidRDefault="001D055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77CE8F98" w14:textId="373BD149" w:rsidR="000C45DC" w:rsidRPr="00C717F0" w:rsidRDefault="00FB289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C717F0">
              <w:rPr>
                <w:rFonts w:ascii="Arial" w:hAnsi="Arial" w:cs="Arial"/>
                <w:b/>
              </w:rPr>
              <w:t>2</w:t>
            </w:r>
            <w:r w:rsidR="00A61342" w:rsidRPr="00C717F0">
              <w:rPr>
                <w:rFonts w:ascii="Arial" w:hAnsi="Arial" w:cs="Arial"/>
                <w:b/>
              </w:rPr>
              <w:t>8</w:t>
            </w:r>
            <w:r w:rsidR="00A61342" w:rsidRPr="00C717F0">
              <w:rPr>
                <w:rFonts w:ascii="Arial" w:hAnsi="Arial" w:cs="Arial"/>
                <w:b/>
                <w:vertAlign w:val="superscript"/>
              </w:rPr>
              <w:t>th</w:t>
            </w:r>
            <w:r w:rsidR="00A61342" w:rsidRPr="00C717F0">
              <w:rPr>
                <w:rFonts w:ascii="Arial" w:hAnsi="Arial" w:cs="Arial"/>
                <w:b/>
              </w:rPr>
              <w:t xml:space="preserve"> </w:t>
            </w:r>
            <w:r w:rsidRPr="00C717F0">
              <w:rPr>
                <w:rFonts w:ascii="Arial" w:hAnsi="Arial" w:cs="Arial"/>
                <w:b/>
              </w:rPr>
              <w:t>November 202</w:t>
            </w:r>
            <w:r w:rsidR="00A61342" w:rsidRPr="00C717F0">
              <w:rPr>
                <w:rFonts w:ascii="Arial" w:hAnsi="Arial" w:cs="Arial"/>
                <w:b/>
              </w:rPr>
              <w:t>3</w:t>
            </w:r>
          </w:p>
        </w:tc>
      </w:tr>
    </w:tbl>
    <w:p w14:paraId="0484FFBB" w14:textId="77777777" w:rsidR="001D0555" w:rsidRDefault="001D0555" w:rsidP="00770F3B">
      <w:pPr>
        <w:pStyle w:val="NoSpacing"/>
        <w:rPr>
          <w:rFonts w:ascii="Arial" w:hAnsi="Arial" w:cs="Arial"/>
          <w:b/>
        </w:rPr>
      </w:pPr>
    </w:p>
    <w:p w14:paraId="7D53695E" w14:textId="77777777" w:rsidR="00BE2AD1" w:rsidRPr="00770F3B" w:rsidRDefault="004128EE" w:rsidP="00770F3B">
      <w:pPr>
        <w:pStyle w:val="NoSpacing"/>
        <w:rPr>
          <w:rFonts w:ascii="Arial" w:hAnsi="Arial" w:cs="Arial"/>
          <w:b/>
        </w:rPr>
      </w:pPr>
      <w:r w:rsidRPr="004128EE">
        <w:rPr>
          <w:rFonts w:ascii="Arial" w:hAnsi="Arial" w:cs="Arial"/>
          <w:b/>
        </w:rPr>
        <w:t>Please note that failure to accept an offer within the prescribed period above may result in the offer being withdrawn</w:t>
      </w:r>
      <w:r>
        <w:rPr>
          <w:rFonts w:ascii="Arial" w:hAnsi="Arial" w:cs="Arial"/>
          <w:b/>
        </w:rPr>
        <w:t>.  T</w:t>
      </w:r>
      <w:r w:rsidR="00BE2AD1" w:rsidRPr="00770F3B">
        <w:rPr>
          <w:rFonts w:ascii="Arial" w:hAnsi="Arial" w:cs="Arial"/>
          <w:b/>
        </w:rPr>
        <w:t>he school will consider and issue decisions on late applications in accordance with the school’s admission policy.</w:t>
      </w:r>
    </w:p>
    <w:p w14:paraId="03FE4372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4C6E2F79" w14:textId="77777777" w:rsidR="004128EE" w:rsidRDefault="004128EE" w:rsidP="00770F3B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</w:p>
    <w:p w14:paraId="3A20249A" w14:textId="433BD39D" w:rsidR="00182663" w:rsidRPr="009D42EB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sz w:val="24"/>
          <w:szCs w:val="24"/>
        </w:rPr>
      </w:pPr>
      <w:r w:rsidRPr="009D42EB">
        <w:rPr>
          <w:rFonts w:ascii="Arial" w:hAnsi="Arial" w:cs="Arial"/>
          <w:b/>
          <w:sz w:val="24"/>
          <w:szCs w:val="24"/>
        </w:rPr>
        <w:t xml:space="preserve">Number of places being made available in </w:t>
      </w:r>
      <w:r w:rsidR="009D42EB">
        <w:rPr>
          <w:rFonts w:ascii="Arial" w:hAnsi="Arial" w:cs="Arial"/>
          <w:b/>
          <w:sz w:val="24"/>
          <w:szCs w:val="24"/>
        </w:rPr>
        <w:t>202</w:t>
      </w:r>
      <w:r w:rsidR="00946931">
        <w:rPr>
          <w:rFonts w:ascii="Arial" w:hAnsi="Arial" w:cs="Arial"/>
          <w:b/>
          <w:sz w:val="24"/>
          <w:szCs w:val="24"/>
        </w:rPr>
        <w:t>4</w:t>
      </w:r>
      <w:r w:rsidR="009D42EB">
        <w:rPr>
          <w:rFonts w:ascii="Arial" w:hAnsi="Arial" w:cs="Arial"/>
          <w:b/>
          <w:sz w:val="24"/>
          <w:szCs w:val="24"/>
        </w:rPr>
        <w:t>/202</w:t>
      </w:r>
      <w:r w:rsidR="00946931">
        <w:rPr>
          <w:rFonts w:ascii="Arial" w:hAnsi="Arial" w:cs="Arial"/>
          <w:b/>
          <w:sz w:val="24"/>
          <w:szCs w:val="24"/>
        </w:rPr>
        <w:t>5</w:t>
      </w:r>
      <w:r w:rsidR="009D42EB">
        <w:rPr>
          <w:rFonts w:ascii="Arial" w:hAnsi="Arial" w:cs="Arial"/>
          <w:b/>
          <w:sz w:val="24"/>
          <w:szCs w:val="24"/>
        </w:rPr>
        <w:t xml:space="preserve"> school year</w:t>
      </w:r>
    </w:p>
    <w:p w14:paraId="7E28F425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62C9479F" w14:textId="77777777" w:rsidTr="001D0555">
        <w:tc>
          <w:tcPr>
            <w:tcW w:w="7513" w:type="dxa"/>
          </w:tcPr>
          <w:p w14:paraId="042B253C" w14:textId="77777777" w:rsidR="005B2501" w:rsidRPr="00770F3B" w:rsidRDefault="005B2501" w:rsidP="009D42E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first year is</w:t>
            </w:r>
          </w:p>
        </w:tc>
        <w:tc>
          <w:tcPr>
            <w:tcW w:w="1650" w:type="dxa"/>
          </w:tcPr>
          <w:p w14:paraId="06401098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</w:t>
            </w:r>
          </w:p>
        </w:tc>
      </w:tr>
      <w:tr w:rsidR="005B2501" w:rsidRPr="00770F3B" w14:paraId="67F3E8C3" w14:textId="77777777" w:rsidTr="001D0555">
        <w:tc>
          <w:tcPr>
            <w:tcW w:w="7513" w:type="dxa"/>
          </w:tcPr>
          <w:p w14:paraId="5ECD85A3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0D8CA71E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4E532D4C" w14:textId="77777777" w:rsidTr="001D0555">
        <w:tc>
          <w:tcPr>
            <w:tcW w:w="7513" w:type="dxa"/>
          </w:tcPr>
          <w:p w14:paraId="133569E4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032C1CA2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11263666" w14:textId="77777777" w:rsidTr="001D0555">
        <w:tc>
          <w:tcPr>
            <w:tcW w:w="7513" w:type="dxa"/>
          </w:tcPr>
          <w:p w14:paraId="67FD8A29" w14:textId="2C55A2DF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is</w:t>
            </w:r>
          </w:p>
        </w:tc>
        <w:tc>
          <w:tcPr>
            <w:tcW w:w="1650" w:type="dxa"/>
          </w:tcPr>
          <w:p w14:paraId="04AA37AA" w14:textId="77777777" w:rsidR="005B2501" w:rsidRPr="00770F3B" w:rsidRDefault="009D42E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02019F08" w14:textId="77777777" w:rsidR="00770F3B" w:rsidRPr="00D4534D" w:rsidRDefault="00770F3B" w:rsidP="00770F3B">
      <w:pPr>
        <w:pStyle w:val="NoSpacing"/>
      </w:pPr>
    </w:p>
    <w:p w14:paraId="133E9D52" w14:textId="77777777" w:rsidR="00770F3B" w:rsidRPr="00D4534D" w:rsidRDefault="00770F3B" w:rsidP="00770F3B">
      <w:pPr>
        <w:pStyle w:val="NoSpacing"/>
      </w:pPr>
    </w:p>
    <w:p w14:paraId="64261B18" w14:textId="0AA04555" w:rsidR="00770F3B" w:rsidRPr="00AA3009" w:rsidRDefault="006F3D8A" w:rsidP="004128E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534D">
        <w:rPr>
          <w:rFonts w:ascii="Arial" w:hAnsi="Arial" w:cs="Arial"/>
          <w:b/>
          <w:sz w:val="28"/>
          <w:szCs w:val="28"/>
        </w:rPr>
        <w:t xml:space="preserve">PART </w:t>
      </w:r>
      <w:r w:rsidRPr="00AA3009">
        <w:rPr>
          <w:rFonts w:ascii="Arial" w:hAnsi="Arial" w:cs="Arial"/>
          <w:b/>
          <w:sz w:val="28"/>
          <w:szCs w:val="28"/>
        </w:rPr>
        <w:t>2</w:t>
      </w:r>
      <w:r w:rsidRPr="00AA3009">
        <w:rPr>
          <w:rFonts w:ascii="Arial" w:hAnsi="Arial" w:cs="Arial"/>
          <w:b/>
          <w:sz w:val="24"/>
          <w:szCs w:val="24"/>
        </w:rPr>
        <w:t xml:space="preserve"> - Admissions to the </w:t>
      </w:r>
      <w:r w:rsidR="004128EE" w:rsidRPr="00AA3009">
        <w:rPr>
          <w:rFonts w:ascii="Arial" w:hAnsi="Arial" w:cs="Arial"/>
          <w:b/>
          <w:sz w:val="24"/>
          <w:szCs w:val="24"/>
        </w:rPr>
        <w:t>202</w:t>
      </w:r>
      <w:r w:rsidR="009C040F">
        <w:rPr>
          <w:rFonts w:ascii="Arial" w:hAnsi="Arial" w:cs="Arial"/>
          <w:b/>
          <w:sz w:val="24"/>
          <w:szCs w:val="24"/>
        </w:rPr>
        <w:t>3</w:t>
      </w:r>
      <w:r w:rsidR="004128EE" w:rsidRPr="00AA3009">
        <w:rPr>
          <w:rFonts w:ascii="Arial" w:hAnsi="Arial" w:cs="Arial"/>
          <w:b/>
          <w:sz w:val="24"/>
          <w:szCs w:val="24"/>
        </w:rPr>
        <w:t>/202</w:t>
      </w:r>
      <w:r w:rsidR="009C040F">
        <w:rPr>
          <w:rFonts w:ascii="Arial" w:hAnsi="Arial" w:cs="Arial"/>
          <w:b/>
          <w:sz w:val="24"/>
          <w:szCs w:val="24"/>
        </w:rPr>
        <w:t>4</w:t>
      </w:r>
      <w:r w:rsidRPr="00AA3009">
        <w:rPr>
          <w:rFonts w:ascii="Arial" w:hAnsi="Arial" w:cs="Arial"/>
          <w:b/>
          <w:sz w:val="24"/>
          <w:szCs w:val="24"/>
        </w:rPr>
        <w:t xml:space="preserve"> school year</w:t>
      </w:r>
    </w:p>
    <w:p w14:paraId="24EA636D" w14:textId="68824F94"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AA3009">
        <w:rPr>
          <w:rFonts w:ascii="Arial" w:hAnsi="Arial" w:cs="Arial"/>
        </w:rPr>
        <w:t xml:space="preserve">In respect of the </w:t>
      </w:r>
      <w:r w:rsidR="00D4534D" w:rsidRPr="00AA3009">
        <w:rPr>
          <w:rFonts w:ascii="Arial" w:hAnsi="Arial" w:cs="Arial"/>
        </w:rPr>
        <w:t>202</w:t>
      </w:r>
      <w:r w:rsidR="00B65AEB">
        <w:rPr>
          <w:rFonts w:ascii="Arial" w:hAnsi="Arial" w:cs="Arial"/>
        </w:rPr>
        <w:t>3/2024</w:t>
      </w:r>
      <w:bookmarkStart w:id="0" w:name="_GoBack"/>
      <w:bookmarkEnd w:id="0"/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</w:t>
      </w:r>
      <w:r w:rsidR="002C0534"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2D2C8FBB" w14:textId="77777777" w:rsidTr="00FE2ADA">
        <w:tc>
          <w:tcPr>
            <w:tcW w:w="9634" w:type="dxa"/>
            <w:gridSpan w:val="2"/>
          </w:tcPr>
          <w:p w14:paraId="4EF5222A" w14:textId="03C32606" w:rsidR="00AF06A8" w:rsidRPr="00770F3B" w:rsidRDefault="00AF06A8" w:rsidP="00D4534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D4534D">
              <w:rPr>
                <w:rFonts w:ascii="Arial" w:hAnsi="Arial" w:cs="Arial"/>
                <w:b/>
              </w:rPr>
              <w:t>202</w:t>
            </w:r>
            <w:r w:rsidR="00D25357">
              <w:rPr>
                <w:rFonts w:ascii="Arial" w:hAnsi="Arial" w:cs="Arial"/>
                <w:b/>
              </w:rPr>
              <w:t>3</w:t>
            </w:r>
            <w:r w:rsidR="00D4534D">
              <w:rPr>
                <w:rFonts w:ascii="Arial" w:hAnsi="Arial" w:cs="Arial"/>
                <w:b/>
              </w:rPr>
              <w:t>/202</w:t>
            </w:r>
            <w:r w:rsidR="00D25357">
              <w:rPr>
                <w:rFonts w:ascii="Arial" w:hAnsi="Arial" w:cs="Arial"/>
                <w:b/>
              </w:rPr>
              <w:t>4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51FCC1A" w14:textId="77777777" w:rsidTr="00FE2ADA">
        <w:tc>
          <w:tcPr>
            <w:tcW w:w="4508" w:type="dxa"/>
          </w:tcPr>
          <w:p w14:paraId="2192D70C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1950A03C" w14:textId="77777777" w:rsidR="00F20B3C" w:rsidRPr="00AA3009" w:rsidRDefault="00D4534D" w:rsidP="00FE2ADA">
            <w:pPr>
              <w:rPr>
                <w:rFonts w:ascii="Arial" w:hAnsi="Arial" w:cs="Arial"/>
              </w:rPr>
            </w:pPr>
            <w:r w:rsidRPr="00AA3009">
              <w:rPr>
                <w:rFonts w:ascii="Arial" w:hAnsi="Arial" w:cs="Arial"/>
              </w:rPr>
              <w:t>182</w:t>
            </w:r>
            <w:r w:rsidR="00E728F2" w:rsidRPr="00AA3009">
              <w:rPr>
                <w:rFonts w:ascii="Arial" w:hAnsi="Arial" w:cs="Arial"/>
              </w:rPr>
              <w:t xml:space="preserve">  </w:t>
            </w:r>
          </w:p>
        </w:tc>
      </w:tr>
      <w:tr w:rsidR="00F20B3C" w:rsidRPr="00770F3B" w14:paraId="6C6B63F9" w14:textId="77777777" w:rsidTr="00FE2ADA">
        <w:tc>
          <w:tcPr>
            <w:tcW w:w="4508" w:type="dxa"/>
          </w:tcPr>
          <w:p w14:paraId="6FE5E506" w14:textId="7ED407D9" w:rsidR="00F20B3C" w:rsidRPr="00770F3B" w:rsidRDefault="00F20B3C" w:rsidP="00FE2ADA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</w:t>
            </w:r>
            <w:r w:rsidR="003D12CB">
              <w:rPr>
                <w:rFonts w:ascii="Arial" w:hAnsi="Arial" w:cs="Arial"/>
              </w:rPr>
              <w:t xml:space="preserve"> on time</w:t>
            </w:r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14:paraId="61900061" w14:textId="5995235A" w:rsidR="00F20B3C" w:rsidRPr="00AA3009" w:rsidRDefault="00CF5813" w:rsidP="00FE2ADA">
            <w:pPr>
              <w:rPr>
                <w:rFonts w:ascii="Arial" w:hAnsi="Arial" w:cs="Arial"/>
              </w:rPr>
            </w:pPr>
            <w:r w:rsidRPr="00AA3009">
              <w:rPr>
                <w:rFonts w:ascii="Arial" w:hAnsi="Arial" w:cs="Arial"/>
              </w:rPr>
              <w:t>2</w:t>
            </w:r>
            <w:r w:rsidR="00D25357">
              <w:rPr>
                <w:rFonts w:ascii="Arial" w:hAnsi="Arial" w:cs="Arial"/>
              </w:rPr>
              <w:t>93</w:t>
            </w:r>
          </w:p>
        </w:tc>
      </w:tr>
      <w:tr w:rsidR="00F20B3C" w:rsidRPr="00770F3B" w14:paraId="41BAF5FE" w14:textId="77777777" w:rsidTr="00FE2ADA">
        <w:tc>
          <w:tcPr>
            <w:tcW w:w="4508" w:type="dxa"/>
          </w:tcPr>
          <w:p w14:paraId="6EE74662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5C6332B9" w14:textId="02BE3F54" w:rsidR="00D25357" w:rsidRDefault="00BE2AD1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 One:</w:t>
            </w:r>
            <w:r w:rsidR="00D25357">
              <w:rPr>
                <w:rFonts w:ascii="Arial" w:hAnsi="Arial" w:cs="Arial"/>
                <w:b/>
                <w:bCs/>
              </w:rPr>
              <w:t xml:space="preserve"> </w:t>
            </w:r>
            <w:r w:rsidR="00D25357">
              <w:rPr>
                <w:rFonts w:ascii="Arial" w:hAnsi="Arial" w:cs="Arial"/>
              </w:rPr>
              <w:t xml:space="preserve"> 214 applicants, all offered places</w:t>
            </w:r>
          </w:p>
          <w:p w14:paraId="2A08A208" w14:textId="5E3B5BD9" w:rsidR="00BE2AD1" w:rsidRDefault="00BE2AD1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 Two</w:t>
            </w:r>
            <w:r w:rsidR="00D25357">
              <w:rPr>
                <w:rFonts w:ascii="Arial" w:hAnsi="Arial" w:cs="Arial"/>
              </w:rPr>
              <w:t xml:space="preserve">:  46 applicants, </w:t>
            </w:r>
            <w:r w:rsidR="00C717F0">
              <w:rPr>
                <w:rFonts w:ascii="Arial" w:hAnsi="Arial" w:cs="Arial"/>
              </w:rPr>
              <w:t>43</w:t>
            </w:r>
            <w:r w:rsidR="00CF5813">
              <w:rPr>
                <w:rFonts w:ascii="Arial" w:hAnsi="Arial" w:cs="Arial"/>
              </w:rPr>
              <w:t xml:space="preserve"> offered places</w:t>
            </w:r>
          </w:p>
          <w:p w14:paraId="5ECB8BB1" w14:textId="078DEB5F" w:rsidR="0063125E" w:rsidRPr="00770F3B" w:rsidRDefault="00537506" w:rsidP="00537506">
            <w:pPr>
              <w:jc w:val="both"/>
              <w:rPr>
                <w:rFonts w:ascii="Arial" w:hAnsi="Arial" w:cs="Arial"/>
              </w:rPr>
            </w:pPr>
            <w:r w:rsidRPr="00D25357">
              <w:rPr>
                <w:rFonts w:ascii="Arial" w:hAnsi="Arial" w:cs="Arial"/>
                <w:b/>
                <w:bCs/>
              </w:rPr>
              <w:t>C</w:t>
            </w:r>
            <w:r w:rsidR="00D25357" w:rsidRPr="00D25357">
              <w:rPr>
                <w:rFonts w:ascii="Arial" w:hAnsi="Arial" w:cs="Arial"/>
                <w:b/>
                <w:bCs/>
              </w:rPr>
              <w:t>ategory</w:t>
            </w:r>
            <w:r w:rsidRPr="00D25357">
              <w:rPr>
                <w:rFonts w:ascii="Arial" w:hAnsi="Arial" w:cs="Arial"/>
                <w:b/>
                <w:bCs/>
              </w:rPr>
              <w:t xml:space="preserve"> Three</w:t>
            </w:r>
            <w:r>
              <w:rPr>
                <w:rFonts w:ascii="Arial" w:hAnsi="Arial" w:cs="Arial"/>
              </w:rPr>
              <w:t>:</w:t>
            </w:r>
            <w:r w:rsidR="00D25357">
              <w:rPr>
                <w:rFonts w:ascii="Arial" w:hAnsi="Arial" w:cs="Arial"/>
              </w:rPr>
              <w:t xml:space="preserve">33 </w:t>
            </w:r>
            <w:r w:rsidR="004072D9">
              <w:rPr>
                <w:rFonts w:ascii="Arial" w:hAnsi="Arial" w:cs="Arial"/>
              </w:rPr>
              <w:t>applicants, no places offered</w:t>
            </w:r>
          </w:p>
        </w:tc>
      </w:tr>
      <w:tr w:rsidR="00F20B3C" w:rsidRPr="00770F3B" w14:paraId="25BF4526" w14:textId="77777777" w:rsidTr="00FE2ADA">
        <w:tc>
          <w:tcPr>
            <w:tcW w:w="4508" w:type="dxa"/>
          </w:tcPr>
          <w:p w14:paraId="3C7BF24E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7A0B7CCA" w14:textId="4238DE04" w:rsidR="00F20B3C" w:rsidRPr="00770F3B" w:rsidRDefault="007A0AF6" w:rsidP="00FE2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717F0">
              <w:rPr>
                <w:rFonts w:ascii="Arial" w:hAnsi="Arial" w:cs="Arial"/>
              </w:rPr>
              <w:t>57</w:t>
            </w:r>
          </w:p>
        </w:tc>
      </w:tr>
      <w:tr w:rsidR="00F20B3C" w:rsidRPr="00770F3B" w14:paraId="1C136BC4" w14:textId="77777777" w:rsidTr="00FE2ADA">
        <w:tc>
          <w:tcPr>
            <w:tcW w:w="4508" w:type="dxa"/>
          </w:tcPr>
          <w:p w14:paraId="35CC8EB5" w14:textId="77777777" w:rsidR="00F20B3C" w:rsidRPr="00770F3B" w:rsidRDefault="00F20B3C" w:rsidP="00FE2ADA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038B8FAC" w14:textId="2A308A3D" w:rsidR="00F20B3C" w:rsidRPr="00770F3B" w:rsidRDefault="00C717F0" w:rsidP="00FE2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(Including late applications)</w:t>
            </w:r>
          </w:p>
        </w:tc>
      </w:tr>
    </w:tbl>
    <w:p w14:paraId="3019ED1C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2B69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97E5F" w14:textId="77777777" w:rsidR="00D86BB2" w:rsidRDefault="00D86BB2" w:rsidP="004A61E6">
      <w:pPr>
        <w:spacing w:after="0" w:line="240" w:lineRule="auto"/>
      </w:pPr>
      <w:r>
        <w:separator/>
      </w:r>
    </w:p>
  </w:endnote>
  <w:endnote w:type="continuationSeparator" w:id="0">
    <w:p w14:paraId="69E2EDA2" w14:textId="77777777" w:rsidR="00D86BB2" w:rsidRDefault="00D86BB2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43508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0885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7BC9D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9C7A2" w14:textId="77777777" w:rsidR="00D86BB2" w:rsidRDefault="00D86BB2" w:rsidP="004A61E6">
      <w:pPr>
        <w:spacing w:after="0" w:line="240" w:lineRule="auto"/>
      </w:pPr>
      <w:r>
        <w:separator/>
      </w:r>
    </w:p>
  </w:footnote>
  <w:footnote w:type="continuationSeparator" w:id="0">
    <w:p w14:paraId="24C289CD" w14:textId="77777777" w:rsidR="00D86BB2" w:rsidRDefault="00D86BB2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02B24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E1B6B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F8658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7358"/>
    <w:multiLevelType w:val="hybridMultilevel"/>
    <w:tmpl w:val="6C5EECF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841D2B4-4F43-490E-BA22-0B32D3D0A439}"/>
    <w:docVar w:name="dgnword-eventsink" w:val="493325576"/>
  </w:docVars>
  <w:rsids>
    <w:rsidRoot w:val="00182663"/>
    <w:rsid w:val="000362DE"/>
    <w:rsid w:val="00042744"/>
    <w:rsid w:val="000B2CDC"/>
    <w:rsid w:val="000C45DC"/>
    <w:rsid w:val="000D3ED8"/>
    <w:rsid w:val="0010140B"/>
    <w:rsid w:val="00173FB1"/>
    <w:rsid w:val="00182663"/>
    <w:rsid w:val="001D0555"/>
    <w:rsid w:val="00213479"/>
    <w:rsid w:val="00240170"/>
    <w:rsid w:val="00240D29"/>
    <w:rsid w:val="002610FA"/>
    <w:rsid w:val="00291BED"/>
    <w:rsid w:val="002B2FBB"/>
    <w:rsid w:val="002B697E"/>
    <w:rsid w:val="002C0534"/>
    <w:rsid w:val="00303AD4"/>
    <w:rsid w:val="003410C9"/>
    <w:rsid w:val="003C7E53"/>
    <w:rsid w:val="003D12CB"/>
    <w:rsid w:val="003D46E7"/>
    <w:rsid w:val="003F7337"/>
    <w:rsid w:val="004072D9"/>
    <w:rsid w:val="004128EE"/>
    <w:rsid w:val="00424735"/>
    <w:rsid w:val="00435AE7"/>
    <w:rsid w:val="004513FB"/>
    <w:rsid w:val="004959B4"/>
    <w:rsid w:val="004A61E6"/>
    <w:rsid w:val="004E57D0"/>
    <w:rsid w:val="00537506"/>
    <w:rsid w:val="00564264"/>
    <w:rsid w:val="005B2501"/>
    <w:rsid w:val="006052EA"/>
    <w:rsid w:val="006061D2"/>
    <w:rsid w:val="006137E9"/>
    <w:rsid w:val="0063125E"/>
    <w:rsid w:val="00656C6F"/>
    <w:rsid w:val="006824AE"/>
    <w:rsid w:val="006B6C64"/>
    <w:rsid w:val="006C587D"/>
    <w:rsid w:val="006F0305"/>
    <w:rsid w:val="006F3D8A"/>
    <w:rsid w:val="00752083"/>
    <w:rsid w:val="00757E3E"/>
    <w:rsid w:val="00770F3B"/>
    <w:rsid w:val="007A0AF6"/>
    <w:rsid w:val="007B6E0A"/>
    <w:rsid w:val="007C039E"/>
    <w:rsid w:val="007C4D31"/>
    <w:rsid w:val="00827610"/>
    <w:rsid w:val="0083697C"/>
    <w:rsid w:val="00861793"/>
    <w:rsid w:val="008A1FD5"/>
    <w:rsid w:val="008B52D5"/>
    <w:rsid w:val="00923229"/>
    <w:rsid w:val="009442E3"/>
    <w:rsid w:val="00946931"/>
    <w:rsid w:val="00955372"/>
    <w:rsid w:val="00982581"/>
    <w:rsid w:val="009A07C6"/>
    <w:rsid w:val="009C040F"/>
    <w:rsid w:val="009D42EB"/>
    <w:rsid w:val="009D438C"/>
    <w:rsid w:val="00A23921"/>
    <w:rsid w:val="00A61342"/>
    <w:rsid w:val="00A77F24"/>
    <w:rsid w:val="00AA3009"/>
    <w:rsid w:val="00AA3A3E"/>
    <w:rsid w:val="00AB3D50"/>
    <w:rsid w:val="00AE111F"/>
    <w:rsid w:val="00AF06A8"/>
    <w:rsid w:val="00B34968"/>
    <w:rsid w:val="00B55A19"/>
    <w:rsid w:val="00B65AEB"/>
    <w:rsid w:val="00B704F2"/>
    <w:rsid w:val="00BB568D"/>
    <w:rsid w:val="00BE2AD1"/>
    <w:rsid w:val="00C31C4D"/>
    <w:rsid w:val="00C32D01"/>
    <w:rsid w:val="00C37C7A"/>
    <w:rsid w:val="00C717F0"/>
    <w:rsid w:val="00C71F97"/>
    <w:rsid w:val="00CF136E"/>
    <w:rsid w:val="00CF5813"/>
    <w:rsid w:val="00D13B1D"/>
    <w:rsid w:val="00D25357"/>
    <w:rsid w:val="00D4534D"/>
    <w:rsid w:val="00D52094"/>
    <w:rsid w:val="00D6624D"/>
    <w:rsid w:val="00D86BB2"/>
    <w:rsid w:val="00D91536"/>
    <w:rsid w:val="00DA5C48"/>
    <w:rsid w:val="00E27184"/>
    <w:rsid w:val="00E728F2"/>
    <w:rsid w:val="00EB4BFA"/>
    <w:rsid w:val="00ED5361"/>
    <w:rsid w:val="00F207B1"/>
    <w:rsid w:val="00F20B3C"/>
    <w:rsid w:val="00F26025"/>
    <w:rsid w:val="00F40CA1"/>
    <w:rsid w:val="00F934A0"/>
    <w:rsid w:val="00F93CD9"/>
    <w:rsid w:val="00FB2891"/>
    <w:rsid w:val="00FE2ADA"/>
    <w:rsid w:val="00FE7E1C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532A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48"/>
    <w:rPr>
      <w:rFonts w:ascii="Tahoma" w:eastAsiaTheme="minorEastAsi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fc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fcs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08A9-F0F1-44DE-8218-DDF89F36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2022-09-02T11:57:00Z</dcterms:created>
  <dcterms:modified xsi:type="dcterms:W3CDTF">2023-09-18T14:34:00Z</dcterms:modified>
</cp:coreProperties>
</file>